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15AA" w14:textId="77777777" w:rsidR="00981115" w:rsidRPr="004D535B" w:rsidRDefault="00981115" w:rsidP="00981115">
      <w:pPr>
        <w:pStyle w:val="Ttulo2"/>
        <w:numPr>
          <w:ilvl w:val="0"/>
          <w:numId w:val="0"/>
        </w:numPr>
      </w:pPr>
      <w:r w:rsidRPr="004D535B">
        <w:t>Survey documentation for the Foreign Trade Statistics</w:t>
      </w:r>
    </w:p>
    <w:p w14:paraId="3222E277" w14:textId="77777777" w:rsidR="00981115" w:rsidRPr="004D535B" w:rsidRDefault="00981115" w:rsidP="00981115">
      <w:pPr>
        <w:spacing w:after="0" w:line="240" w:lineRule="auto"/>
        <w:rPr>
          <w:rFonts w:cstheme="minorHAnsi"/>
          <w:b/>
          <w:bCs/>
          <w:color w:val="333333"/>
          <w:sz w:val="57"/>
          <w:szCs w:val="57"/>
          <w:lang w:val="en-US"/>
        </w:rPr>
      </w:pPr>
      <w:r w:rsidRPr="004D535B">
        <w:rPr>
          <w:rFonts w:cstheme="minorHAnsi"/>
          <w:b/>
          <w:i/>
          <w:color w:val="333333"/>
          <w:sz w:val="21"/>
          <w:szCs w:val="21"/>
          <w:lang w:val="en-US"/>
        </w:rPr>
        <w:t>Bangladesh Bureau of Statistics</w:t>
      </w:r>
    </w:p>
    <w:p w14:paraId="7F56C28C" w14:textId="77777777" w:rsidR="00981115" w:rsidRPr="004D535B" w:rsidRDefault="00981115" w:rsidP="00981115">
      <w:pPr>
        <w:spacing w:after="0" w:line="240" w:lineRule="auto"/>
        <w:rPr>
          <w:rFonts w:cstheme="minorHAnsi"/>
          <w:b/>
          <w:bCs/>
          <w:color w:val="333333"/>
          <w:sz w:val="27"/>
          <w:szCs w:val="27"/>
          <w:lang w:val="en-US"/>
        </w:rPr>
      </w:pPr>
      <w:r w:rsidRPr="004D535B">
        <w:rPr>
          <w:rFonts w:cstheme="minorHAnsi"/>
          <w:b/>
          <w:i/>
          <w:color w:val="333333"/>
          <w:sz w:val="21"/>
          <w:szCs w:val="21"/>
          <w:lang w:val="en-US"/>
        </w:rPr>
        <w:t>January 2022</w:t>
      </w:r>
    </w:p>
    <w:p w14:paraId="3E727476" w14:textId="77777777" w:rsidR="00981115" w:rsidRPr="004D535B" w:rsidRDefault="00981115" w:rsidP="00981115">
      <w:pPr>
        <w:spacing w:after="0" w:line="240" w:lineRule="auto"/>
        <w:rPr>
          <w:rFonts w:cstheme="minorHAnsi"/>
          <w:b/>
          <w:bCs/>
          <w:color w:val="333333"/>
          <w:sz w:val="27"/>
          <w:szCs w:val="27"/>
          <w:lang w:val="en-US"/>
        </w:rPr>
      </w:pPr>
      <w:r w:rsidRPr="004D535B">
        <w:rPr>
          <w:rFonts w:cstheme="minorHAnsi"/>
          <w:b/>
          <w:i/>
          <w:color w:val="333333"/>
          <w:sz w:val="21"/>
          <w:szCs w:val="21"/>
          <w:lang w:val="en-US"/>
        </w:rPr>
        <w:t>D R A F T</w:t>
      </w:r>
    </w:p>
    <w:p w14:paraId="47EAB998" w14:textId="77777777" w:rsidR="00981115" w:rsidRPr="004D535B" w:rsidRDefault="00981115" w:rsidP="00981115">
      <w:pPr>
        <w:pStyle w:val="NormalWeb"/>
        <w:shd w:val="clear" w:color="auto" w:fill="FFFFFF"/>
        <w:spacing w:before="120" w:beforeAutospacing="0" w:after="12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documentation consists of three parts: 1. Reference metadata 2. Releases 3. Process documentation (details about goals, methodology, roles, processes and evaluation)</w:t>
      </w:r>
    </w:p>
    <w:p w14:paraId="12DED72F" w14:textId="77777777" w:rsidR="00981115" w:rsidRPr="004D535B" w:rsidRDefault="00981115" w:rsidP="00981115">
      <w:pPr>
        <w:pStyle w:val="NormalWeb"/>
        <w:shd w:val="clear" w:color="auto" w:fill="FFFFFF"/>
        <w:spacing w:before="120" w:beforeAutospacing="0" w:after="12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main audience for the survey documentation is the staff working on the survey on a daily basis. In addition, the documentation can be used a) when introducing new staff, and b) when preparing overall plans, conducting quality audits and functional reviews. Finally, the survey documentation can be used when preparing changes, e.g., new IT solutions.</w:t>
      </w:r>
    </w:p>
    <w:p w14:paraId="09F1ED2F" w14:textId="77777777" w:rsidR="00981115" w:rsidRPr="004D535B" w:rsidRDefault="00981115" w:rsidP="00981115">
      <w:pPr>
        <w:spacing w:before="120" w:after="120"/>
        <w:rPr>
          <w:rFonts w:cstheme="minorHAnsi"/>
          <w:b/>
          <w:bCs/>
          <w:color w:val="333333"/>
          <w:sz w:val="51"/>
          <w:szCs w:val="51"/>
          <w:lang w:val="en-US"/>
        </w:rPr>
      </w:pPr>
      <w:r w:rsidRPr="004D535B">
        <w:rPr>
          <w:rFonts w:cstheme="minorHAnsi"/>
          <w:b/>
          <w:sz w:val="21"/>
          <w:szCs w:val="21"/>
          <w:lang w:val="en-US"/>
        </w:rPr>
        <w:t>1. Reference metadata (for internal and external users)</w:t>
      </w:r>
    </w:p>
    <w:p w14:paraId="2124E603"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1.1 Contact information</w:t>
      </w:r>
    </w:p>
    <w:tbl>
      <w:tblPr>
        <w:tblW w:w="0" w:type="dxa"/>
        <w:tblCellMar>
          <w:top w:w="15" w:type="dxa"/>
          <w:left w:w="15" w:type="dxa"/>
          <w:bottom w:w="15" w:type="dxa"/>
          <w:right w:w="15" w:type="dxa"/>
        </w:tblCellMar>
        <w:tblLook w:val="04A0" w:firstRow="1" w:lastRow="0" w:firstColumn="1" w:lastColumn="0" w:noHBand="0" w:noVBand="1"/>
      </w:tblPr>
      <w:tblGrid>
        <w:gridCol w:w="2438"/>
        <w:gridCol w:w="6966"/>
      </w:tblGrid>
      <w:tr w:rsidR="00981115" w:rsidRPr="004D535B" w14:paraId="060B107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F98D4F0"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Contact organization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452DB87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Bangladesh Bureau of Statistics (BBS)</w:t>
            </w:r>
          </w:p>
        </w:tc>
      </w:tr>
      <w:tr w:rsidR="00981115" w:rsidRPr="004D535B" w14:paraId="7A7482E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1846206"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Contact organization unit</w:t>
            </w:r>
          </w:p>
        </w:tc>
        <w:tc>
          <w:tcPr>
            <w:tcW w:w="12000" w:type="dxa"/>
            <w:tcBorders>
              <w:top w:val="single" w:sz="6" w:space="0" w:color="DDDDDD"/>
            </w:tcBorders>
            <w:shd w:val="clear" w:color="auto" w:fill="auto"/>
            <w:tcMar>
              <w:top w:w="120" w:type="dxa"/>
              <w:left w:w="120" w:type="dxa"/>
              <w:bottom w:w="120" w:type="dxa"/>
              <w:right w:w="120" w:type="dxa"/>
            </w:tcMar>
            <w:hideMark/>
          </w:tcPr>
          <w:p w14:paraId="7EB17F7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National Accounting Wing (GDP&amp;FT) Foreign Trade</w:t>
            </w:r>
          </w:p>
        </w:tc>
      </w:tr>
      <w:tr w:rsidR="00981115" w:rsidRPr="004D535B" w14:paraId="09310E3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2CE9D1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Contact name</w:t>
            </w:r>
          </w:p>
        </w:tc>
        <w:tc>
          <w:tcPr>
            <w:tcW w:w="12000" w:type="dxa"/>
            <w:tcBorders>
              <w:top w:val="single" w:sz="6" w:space="0" w:color="DDDDDD"/>
            </w:tcBorders>
            <w:shd w:val="clear" w:color="auto" w:fill="F9F9F9"/>
            <w:tcMar>
              <w:top w:w="120" w:type="dxa"/>
              <w:left w:w="120" w:type="dxa"/>
              <w:bottom w:w="120" w:type="dxa"/>
              <w:right w:w="120" w:type="dxa"/>
            </w:tcMar>
            <w:hideMark/>
          </w:tcPr>
          <w:p w14:paraId="2B6CD4E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Mr Ziauddin Ahmed</w:t>
            </w:r>
          </w:p>
        </w:tc>
      </w:tr>
      <w:tr w:rsidR="00981115" w:rsidRPr="004D535B" w14:paraId="2D7DB2C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9FC365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Contact mail address</w:t>
            </w:r>
          </w:p>
        </w:tc>
        <w:tc>
          <w:tcPr>
            <w:tcW w:w="12000" w:type="dxa"/>
            <w:tcBorders>
              <w:top w:val="single" w:sz="6" w:space="0" w:color="DDDDDD"/>
            </w:tcBorders>
            <w:shd w:val="clear" w:color="auto" w:fill="auto"/>
            <w:tcMar>
              <w:top w:w="120" w:type="dxa"/>
              <w:left w:w="120" w:type="dxa"/>
              <w:bottom w:w="120" w:type="dxa"/>
              <w:right w:w="120" w:type="dxa"/>
            </w:tcMar>
            <w:hideMark/>
          </w:tcPr>
          <w:p w14:paraId="1BBC9A7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Parishankhyan Bhaban, E-27/A, Agargaon, Dhaka-1207, Bangladesh</w:t>
            </w:r>
          </w:p>
        </w:tc>
      </w:tr>
      <w:tr w:rsidR="00981115" w:rsidRPr="004D535B" w14:paraId="495E2C2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A411C7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Contact email address</w:t>
            </w:r>
          </w:p>
        </w:tc>
        <w:tc>
          <w:tcPr>
            <w:tcW w:w="12000" w:type="dxa"/>
            <w:tcBorders>
              <w:top w:val="single" w:sz="6" w:space="0" w:color="DDDDDD"/>
            </w:tcBorders>
            <w:shd w:val="clear" w:color="auto" w:fill="F9F9F9"/>
            <w:tcMar>
              <w:top w:w="120" w:type="dxa"/>
              <w:left w:w="120" w:type="dxa"/>
              <w:bottom w:w="120" w:type="dxa"/>
              <w:right w:w="120" w:type="dxa"/>
            </w:tcMar>
            <w:hideMark/>
          </w:tcPr>
          <w:p w14:paraId="3EEDF1B3" w14:textId="77777777" w:rsidR="00981115" w:rsidRPr="004D535B" w:rsidRDefault="00981115" w:rsidP="008B07DF">
            <w:pPr>
              <w:spacing w:after="0" w:line="240" w:lineRule="auto"/>
              <w:rPr>
                <w:rFonts w:cstheme="minorHAnsi"/>
                <w:sz w:val="21"/>
                <w:szCs w:val="21"/>
                <w:lang w:val="en-US"/>
              </w:rPr>
            </w:pPr>
            <w:hyperlink r:id="rId5" w:history="1">
              <w:r w:rsidRPr="004D535B">
                <w:rPr>
                  <w:rStyle w:val="Hipervnculo"/>
                  <w:rFonts w:cstheme="minorHAnsi"/>
                  <w:color w:val="337AB7"/>
                  <w:szCs w:val="21"/>
                  <w:lang w:val="en-US"/>
                </w:rPr>
                <w:t>ziaubd@yahoo.com</w:t>
              </w:r>
            </w:hyperlink>
          </w:p>
        </w:tc>
      </w:tr>
      <w:tr w:rsidR="00981115" w:rsidRPr="004D535B" w14:paraId="20A677D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CD0C2FD"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Contact phone number</w:t>
            </w:r>
          </w:p>
        </w:tc>
        <w:tc>
          <w:tcPr>
            <w:tcW w:w="12000" w:type="dxa"/>
            <w:tcBorders>
              <w:top w:val="single" w:sz="6" w:space="0" w:color="DDDDDD"/>
            </w:tcBorders>
            <w:shd w:val="clear" w:color="auto" w:fill="auto"/>
            <w:tcMar>
              <w:top w:w="120" w:type="dxa"/>
              <w:left w:w="120" w:type="dxa"/>
              <w:bottom w:w="120" w:type="dxa"/>
              <w:right w:w="120" w:type="dxa"/>
            </w:tcMar>
            <w:hideMark/>
          </w:tcPr>
          <w:p w14:paraId="2FD53030"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02 55007048 / 0155 6304639</w:t>
            </w:r>
          </w:p>
        </w:tc>
      </w:tr>
    </w:tbl>
    <w:p w14:paraId="2D4FEA6A"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1.2 Statistical presentation</w:t>
      </w:r>
    </w:p>
    <w:tbl>
      <w:tblPr>
        <w:tblW w:w="0" w:type="dxa"/>
        <w:tblCellMar>
          <w:top w:w="15" w:type="dxa"/>
          <w:left w:w="15" w:type="dxa"/>
          <w:bottom w:w="15" w:type="dxa"/>
          <w:right w:w="15" w:type="dxa"/>
        </w:tblCellMar>
        <w:tblLook w:val="04A0" w:firstRow="1" w:lastRow="0" w:firstColumn="1" w:lastColumn="0" w:noHBand="0" w:noVBand="1"/>
      </w:tblPr>
      <w:tblGrid>
        <w:gridCol w:w="2504"/>
        <w:gridCol w:w="6900"/>
      </w:tblGrid>
      <w:tr w:rsidR="00981115" w:rsidRPr="004D535B" w14:paraId="73EAC12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DE0BBA6"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Data description</w:t>
            </w:r>
          </w:p>
        </w:tc>
        <w:tc>
          <w:tcPr>
            <w:tcW w:w="12000" w:type="dxa"/>
            <w:tcBorders>
              <w:top w:val="single" w:sz="6" w:space="0" w:color="DDDDDD"/>
            </w:tcBorders>
            <w:shd w:val="clear" w:color="auto" w:fill="F9F9F9"/>
            <w:tcMar>
              <w:top w:w="120" w:type="dxa"/>
              <w:left w:w="120" w:type="dxa"/>
              <w:bottom w:w="120" w:type="dxa"/>
              <w:right w:w="120" w:type="dxa"/>
            </w:tcMar>
            <w:hideMark/>
          </w:tcPr>
          <w:p w14:paraId="618BB2A8"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Exports and imports by 2-digit, 4-digit and 6-digit commodity chapter of the Harmonized System (HS)</w:t>
            </w:r>
          </w:p>
          <w:p w14:paraId="4751D1D7"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Exports and imports by commodity section of the Standard International Trade Classification (SITC) and by the Classification of Broad Economic Categories (BEC)</w:t>
            </w:r>
          </w:p>
          <w:p w14:paraId="28EBF3C8"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Exports and imports by country</w:t>
            </w:r>
          </w:p>
          <w:p w14:paraId="7EF40EDA"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Exports and imports by county</w:t>
            </w:r>
          </w:p>
        </w:tc>
      </w:tr>
      <w:tr w:rsidR="00981115" w:rsidRPr="004D535B" w14:paraId="1243621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001981E"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Classification system</w:t>
            </w:r>
          </w:p>
        </w:tc>
        <w:tc>
          <w:tcPr>
            <w:tcW w:w="12000" w:type="dxa"/>
            <w:tcBorders>
              <w:top w:val="single" w:sz="6" w:space="0" w:color="DDDDDD"/>
            </w:tcBorders>
            <w:shd w:val="clear" w:color="auto" w:fill="auto"/>
            <w:tcMar>
              <w:top w:w="120" w:type="dxa"/>
              <w:left w:w="120" w:type="dxa"/>
              <w:bottom w:w="120" w:type="dxa"/>
              <w:right w:w="120" w:type="dxa"/>
            </w:tcMar>
            <w:hideMark/>
          </w:tcPr>
          <w:p w14:paraId="2835765D"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Harmonized System (HS 6 digits)</w:t>
            </w:r>
          </w:p>
          <w:p w14:paraId="260AA1DB"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Standard International Trade Classification (SITC Rev. 4)</w:t>
            </w:r>
          </w:p>
          <w:p w14:paraId="00F020C2"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Country Nomenclature for the External Trade Statistics of the UN (ISO 3166)</w:t>
            </w:r>
          </w:p>
          <w:p w14:paraId="17256FEC"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Classification of Economic Activities (EMTAK 2008) based on NACE Rev.2</w:t>
            </w:r>
          </w:p>
        </w:tc>
      </w:tr>
      <w:tr w:rsidR="00981115" w:rsidRPr="004D535B" w14:paraId="3B2A193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E17CC6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Sector coverage</w:t>
            </w:r>
          </w:p>
        </w:tc>
        <w:tc>
          <w:tcPr>
            <w:tcW w:w="12000" w:type="dxa"/>
            <w:tcBorders>
              <w:top w:val="single" w:sz="6" w:space="0" w:color="DDDDDD"/>
            </w:tcBorders>
            <w:shd w:val="clear" w:color="auto" w:fill="F9F9F9"/>
            <w:tcMar>
              <w:top w:w="120" w:type="dxa"/>
              <w:left w:w="120" w:type="dxa"/>
              <w:bottom w:w="120" w:type="dxa"/>
              <w:right w:w="120" w:type="dxa"/>
            </w:tcMar>
            <w:hideMark/>
          </w:tcPr>
          <w:p w14:paraId="3209C07C"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Enterprises which have trade transactions with the World</w:t>
            </w:r>
          </w:p>
        </w:tc>
      </w:tr>
      <w:tr w:rsidR="00981115" w:rsidRPr="004D535B" w14:paraId="2047561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916D18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Statistical concepts and definitions</w:t>
            </w:r>
          </w:p>
        </w:tc>
        <w:tc>
          <w:tcPr>
            <w:tcW w:w="12000" w:type="dxa"/>
            <w:tcBorders>
              <w:top w:val="single" w:sz="6" w:space="0" w:color="DDDDDD"/>
            </w:tcBorders>
            <w:shd w:val="clear" w:color="auto" w:fill="auto"/>
            <w:tcMar>
              <w:top w:w="120" w:type="dxa"/>
              <w:left w:w="120" w:type="dxa"/>
              <w:bottom w:w="120" w:type="dxa"/>
              <w:right w:w="120" w:type="dxa"/>
            </w:tcMar>
            <w:hideMark/>
          </w:tcPr>
          <w:p w14:paraId="5B7069B4"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Balance – the difference between the value of exports and imports.</w:t>
            </w:r>
          </w:p>
          <w:p w14:paraId="0293F370"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Capital goods – machinery and equipment that is used for producing other goods and industrial transport equipment.</w:t>
            </w:r>
          </w:p>
          <w:p w14:paraId="00EEC963"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Commodity flow value – the statistical value of commodities: imports are valued in the purchase price (CIF value) and exports are valued in the sale </w:t>
            </w:r>
            <w:r w:rsidRPr="004D535B">
              <w:rPr>
                <w:rFonts w:asciiTheme="minorHAnsi" w:hAnsiTheme="minorHAnsi" w:cstheme="minorHAnsi"/>
                <w:sz w:val="21"/>
                <w:szCs w:val="21"/>
                <w:lang w:val="en-US"/>
              </w:rPr>
              <w:lastRenderedPageBreak/>
              <w:t>price (FOB value). The value is in current prices. CIF value is the value of commodity which includes the cost of commodity and the costs connected with the transportation and insurance of commodity up to the border of the importing country.</w:t>
            </w:r>
          </w:p>
          <w:p w14:paraId="63B08932"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FOB value is the value of commodity which includes the cost of commodity and the costs connected with the transportation and insurance of commodity up to the border of the exporting country.</w:t>
            </w:r>
          </w:p>
          <w:p w14:paraId="068C36C7"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Commodity value change compared with previous period – commodity value change in percentages compared with previous month or year.</w:t>
            </w:r>
          </w:p>
          <w:p w14:paraId="4C1E1B14"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Commodity value change compared with the same period of previous year – commodity value change in percentages compared with the same period of the previous year.</w:t>
            </w:r>
          </w:p>
          <w:p w14:paraId="3A019D3E"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Consumption goods – final products, consumer goods.</w:t>
            </w:r>
          </w:p>
          <w:p w14:paraId="6AFA183B"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Country of origin – a country where a commodity has been produced. If two or more countries are connected with the production of an article, it is assumed that this article originates from the country where it was significantly processed last (it should be economically justified), resulting in the manufacture of a new product or completing an important manufacturing stage.</w:t>
            </w:r>
          </w:p>
          <w:p w14:paraId="17807EEE"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Economic unit – enterprise (company, sole proprietor) or non-profit unit (non-profit association, foundation, government institution, local government institution) entered in the Commercial Register. Also includes units with a foreign registry code.</w:t>
            </w:r>
          </w:p>
          <w:p w14:paraId="37922EBA"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Enterprise – an enterprise consists of one or more companies (public limited company, private limited company, limited partnership, general partnership, commercial association) or branches of foreign companies or sole proprietors.</w:t>
            </w:r>
          </w:p>
          <w:p w14:paraId="7E176D3C"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Exports – exportation of goods produced in Bangladesh, exportation of goods imported from a foreign country (re-exports), temporary exportation of goods for the purpose of processing abroad, re-exportation of goods after processing in Bangladesh and supplies of foreign water and aircraft stores. Exports exclude transit and services.</w:t>
            </w:r>
          </w:p>
          <w:p w14:paraId="63C68491"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Exports of goods of Bangladesh origin – the export of goods produced or processed in Bangladesh to other countries.</w:t>
            </w:r>
          </w:p>
          <w:p w14:paraId="51D88C8F"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Export unit value index – index, which characterizes the price of exported goods.</w:t>
            </w:r>
          </w:p>
          <w:p w14:paraId="7B953AA3"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Export volume index – ratio of the relative change of export value to the Fisher unit value index.</w:t>
            </w:r>
          </w:p>
          <w:p w14:paraId="26F7869D"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Data collection from customs declarations.</w:t>
            </w:r>
          </w:p>
          <w:p w14:paraId="00F3F135"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collected data are transmitted to BBS for compiling official foreign trade statistics.</w:t>
            </w:r>
          </w:p>
          <w:p w14:paraId="29792C43"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Imports – imports of goods into Bangladesh for domestic consumption and for resale to a foreign country, imports for processing in Bangladesh with obligation of re-export and re-imports after processing outside of Bangladesh. Imports exclude transit and services. Import unit value index – index, which characterizes the price of imported goods.</w:t>
            </w:r>
          </w:p>
          <w:p w14:paraId="28A3CE0D"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Import volume index – ratio of the relative change of import value to the Fisher unit value index.</w:t>
            </w:r>
          </w:p>
          <w:p w14:paraId="2F24812F"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Intermediate goods – semi-processed, semi-manufactured goods, industrial supplies.</w:t>
            </w:r>
          </w:p>
          <w:p w14:paraId="267CA99A"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Partner country – in exports, the partner country is the country of destination. In imports there can be two partner countries: country of consignment – the country wherefrom a commodity has directly arrived, and country of origin – the country where the goods have been produced.</w:t>
            </w:r>
          </w:p>
          <w:p w14:paraId="178339A6"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General trade system – the system of compiling foreign trade statistics which takes into account goods crossing the boundary of the free circulation area.</w:t>
            </w:r>
          </w:p>
        </w:tc>
      </w:tr>
      <w:tr w:rsidR="00981115" w:rsidRPr="004D535B" w14:paraId="0EAF839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BBE2B5F"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lastRenderedPageBreak/>
              <w:t>Statistical unit</w:t>
            </w:r>
          </w:p>
        </w:tc>
        <w:tc>
          <w:tcPr>
            <w:tcW w:w="12000" w:type="dxa"/>
            <w:tcBorders>
              <w:top w:val="single" w:sz="6" w:space="0" w:color="DDDDDD"/>
            </w:tcBorders>
            <w:shd w:val="clear" w:color="auto" w:fill="F9F9F9"/>
            <w:tcMar>
              <w:top w:w="120" w:type="dxa"/>
              <w:left w:w="120" w:type="dxa"/>
              <w:bottom w:w="120" w:type="dxa"/>
              <w:right w:w="120" w:type="dxa"/>
            </w:tcMar>
            <w:hideMark/>
          </w:tcPr>
          <w:p w14:paraId="7992C57F"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Economic unit</w:t>
            </w:r>
          </w:p>
        </w:tc>
      </w:tr>
      <w:tr w:rsidR="00981115" w:rsidRPr="004D535B" w14:paraId="77EFC16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E58D5DA"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Statistical population</w:t>
            </w:r>
          </w:p>
        </w:tc>
        <w:tc>
          <w:tcPr>
            <w:tcW w:w="12000" w:type="dxa"/>
            <w:tcBorders>
              <w:top w:val="single" w:sz="6" w:space="0" w:color="DDDDDD"/>
            </w:tcBorders>
            <w:shd w:val="clear" w:color="auto" w:fill="auto"/>
            <w:tcMar>
              <w:top w:w="120" w:type="dxa"/>
              <w:left w:w="120" w:type="dxa"/>
              <w:bottom w:w="120" w:type="dxa"/>
              <w:right w:w="120" w:type="dxa"/>
            </w:tcMar>
            <w:hideMark/>
          </w:tcPr>
          <w:p w14:paraId="311118C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Enterprises that have export-import transactions</w:t>
            </w:r>
          </w:p>
        </w:tc>
      </w:tr>
      <w:tr w:rsidR="00981115" w:rsidRPr="004D535B" w14:paraId="20AD079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3DAD6E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Reference area</w:t>
            </w:r>
          </w:p>
        </w:tc>
        <w:tc>
          <w:tcPr>
            <w:tcW w:w="12000" w:type="dxa"/>
            <w:tcBorders>
              <w:top w:val="single" w:sz="6" w:space="0" w:color="DDDDDD"/>
            </w:tcBorders>
            <w:shd w:val="clear" w:color="auto" w:fill="F9F9F9"/>
            <w:tcMar>
              <w:top w:w="120" w:type="dxa"/>
              <w:left w:w="120" w:type="dxa"/>
              <w:bottom w:w="120" w:type="dxa"/>
              <w:right w:w="120" w:type="dxa"/>
            </w:tcMar>
            <w:hideMark/>
          </w:tcPr>
          <w:p w14:paraId="3D73DB3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Bangladesh as a whole</w:t>
            </w:r>
          </w:p>
        </w:tc>
      </w:tr>
      <w:tr w:rsidR="00981115" w:rsidRPr="004D535B" w14:paraId="1A85CED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9094AC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Time coverage</w:t>
            </w:r>
          </w:p>
        </w:tc>
        <w:tc>
          <w:tcPr>
            <w:tcW w:w="12000" w:type="dxa"/>
            <w:tcBorders>
              <w:top w:val="single" w:sz="6" w:space="0" w:color="DDDDDD"/>
            </w:tcBorders>
            <w:shd w:val="clear" w:color="auto" w:fill="auto"/>
            <w:tcMar>
              <w:top w:w="120" w:type="dxa"/>
              <w:left w:w="120" w:type="dxa"/>
              <w:bottom w:w="120" w:type="dxa"/>
              <w:right w:w="120" w:type="dxa"/>
            </w:tcMar>
            <w:hideMark/>
          </w:tcPr>
          <w:p w14:paraId="6486981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1993–… Foreign trade unit value index and volume index are calculated since January 2012.</w:t>
            </w:r>
          </w:p>
        </w:tc>
      </w:tr>
      <w:tr w:rsidR="00981115" w:rsidRPr="004D535B" w14:paraId="4C2DEA8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A5C430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Base period</w:t>
            </w:r>
          </w:p>
        </w:tc>
        <w:tc>
          <w:tcPr>
            <w:tcW w:w="12000" w:type="dxa"/>
            <w:tcBorders>
              <w:top w:val="single" w:sz="6" w:space="0" w:color="DDDDDD"/>
            </w:tcBorders>
            <w:shd w:val="clear" w:color="auto" w:fill="F9F9F9"/>
            <w:tcMar>
              <w:top w:w="120" w:type="dxa"/>
              <w:left w:w="120" w:type="dxa"/>
              <w:bottom w:w="120" w:type="dxa"/>
              <w:right w:w="120" w:type="dxa"/>
            </w:tcMar>
            <w:hideMark/>
          </w:tcPr>
          <w:p w14:paraId="60843D3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The base period of foreign trade unit value index and volume index is January 2015.</w:t>
            </w:r>
          </w:p>
        </w:tc>
      </w:tr>
    </w:tbl>
    <w:p w14:paraId="188B450A"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1.3 Statistical processing</w:t>
      </w:r>
    </w:p>
    <w:tbl>
      <w:tblPr>
        <w:tblW w:w="0" w:type="dxa"/>
        <w:tblCellMar>
          <w:top w:w="15" w:type="dxa"/>
          <w:left w:w="15" w:type="dxa"/>
          <w:bottom w:w="15" w:type="dxa"/>
          <w:right w:w="15" w:type="dxa"/>
        </w:tblCellMar>
        <w:tblLook w:val="04A0" w:firstRow="1" w:lastRow="0" w:firstColumn="1" w:lastColumn="0" w:noHBand="0" w:noVBand="1"/>
      </w:tblPr>
      <w:tblGrid>
        <w:gridCol w:w="2400"/>
        <w:gridCol w:w="7004"/>
      </w:tblGrid>
      <w:tr w:rsidR="00981115" w:rsidRPr="004D535B" w14:paraId="3958437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1E45E1C"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Source data</w:t>
            </w:r>
          </w:p>
        </w:tc>
        <w:tc>
          <w:tcPr>
            <w:tcW w:w="12000" w:type="dxa"/>
            <w:tcBorders>
              <w:top w:val="single" w:sz="6" w:space="0" w:color="DDDDDD"/>
            </w:tcBorders>
            <w:shd w:val="clear" w:color="auto" w:fill="F9F9F9"/>
            <w:tcMar>
              <w:top w:w="120" w:type="dxa"/>
              <w:left w:w="120" w:type="dxa"/>
              <w:bottom w:w="120" w:type="dxa"/>
              <w:right w:w="120" w:type="dxa"/>
            </w:tcMar>
            <w:hideMark/>
          </w:tcPr>
          <w:p w14:paraId="20FB2AF8"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ADMINISTRATIVE DATA</w:t>
            </w:r>
          </w:p>
          <w:p w14:paraId="5EAC3AEB"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following monthly customs statistics are received from the Tax and Customs Board:</w:t>
            </w:r>
          </w:p>
          <w:p w14:paraId="105D2683"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DATA FROM OTHER STATISTICAL ACTIVITIES</w:t>
            </w:r>
          </w:p>
          <w:p w14:paraId="609B1A9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Data about enterprises from statistical activity</w:t>
            </w:r>
          </w:p>
        </w:tc>
      </w:tr>
      <w:tr w:rsidR="00981115" w:rsidRPr="004D535B" w14:paraId="7FB8B5E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A20E49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Frequency of data collection</w:t>
            </w:r>
          </w:p>
        </w:tc>
        <w:tc>
          <w:tcPr>
            <w:tcW w:w="12000" w:type="dxa"/>
            <w:tcBorders>
              <w:top w:val="single" w:sz="6" w:space="0" w:color="DDDDDD"/>
            </w:tcBorders>
            <w:shd w:val="clear" w:color="auto" w:fill="auto"/>
            <w:tcMar>
              <w:top w:w="120" w:type="dxa"/>
              <w:left w:w="120" w:type="dxa"/>
              <w:bottom w:w="120" w:type="dxa"/>
              <w:right w:w="120" w:type="dxa"/>
            </w:tcMar>
            <w:hideMark/>
          </w:tcPr>
          <w:p w14:paraId="2AEDCC0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Monthly</w:t>
            </w:r>
          </w:p>
        </w:tc>
      </w:tr>
      <w:tr w:rsidR="00981115" w:rsidRPr="004D535B" w14:paraId="4613D86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C265F50"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Data collection</w:t>
            </w:r>
          </w:p>
        </w:tc>
        <w:tc>
          <w:tcPr>
            <w:tcW w:w="12000" w:type="dxa"/>
            <w:tcBorders>
              <w:top w:val="single" w:sz="6" w:space="0" w:color="DDDDDD"/>
            </w:tcBorders>
            <w:shd w:val="clear" w:color="auto" w:fill="F9F9F9"/>
            <w:tcMar>
              <w:top w:w="120" w:type="dxa"/>
              <w:left w:w="120" w:type="dxa"/>
              <w:bottom w:w="120" w:type="dxa"/>
              <w:right w:w="120" w:type="dxa"/>
            </w:tcMar>
            <w:hideMark/>
          </w:tcPr>
          <w:p w14:paraId="1723738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Data are collected through the Customs System.</w:t>
            </w:r>
          </w:p>
        </w:tc>
      </w:tr>
      <w:tr w:rsidR="00981115" w:rsidRPr="004D535B" w14:paraId="73E8ADB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26304BA"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Data validation</w:t>
            </w:r>
          </w:p>
        </w:tc>
        <w:tc>
          <w:tcPr>
            <w:tcW w:w="12000" w:type="dxa"/>
            <w:tcBorders>
              <w:top w:val="single" w:sz="6" w:space="0" w:color="DDDDDD"/>
            </w:tcBorders>
            <w:shd w:val="clear" w:color="auto" w:fill="auto"/>
            <w:tcMar>
              <w:top w:w="120" w:type="dxa"/>
              <w:left w:w="120" w:type="dxa"/>
              <w:bottom w:w="120" w:type="dxa"/>
              <w:right w:w="120" w:type="dxa"/>
            </w:tcMar>
            <w:hideMark/>
          </w:tcPr>
          <w:p w14:paraId="2BB9045A"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Arithmetic and qualitative controls are used in the validation process, including comparison with other data.</w:t>
            </w:r>
          </w:p>
        </w:tc>
      </w:tr>
    </w:tbl>
    <w:p w14:paraId="405C243C"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1.4 Quality dimensions</w:t>
      </w:r>
    </w:p>
    <w:p w14:paraId="29E6EFD5"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Relevance</w:t>
      </w:r>
    </w:p>
    <w:tbl>
      <w:tblPr>
        <w:tblW w:w="0" w:type="dxa"/>
        <w:tblCellMar>
          <w:top w:w="15" w:type="dxa"/>
          <w:left w:w="15" w:type="dxa"/>
          <w:bottom w:w="15" w:type="dxa"/>
          <w:right w:w="15" w:type="dxa"/>
        </w:tblCellMar>
        <w:tblLook w:val="04A0" w:firstRow="1" w:lastRow="0" w:firstColumn="1" w:lastColumn="0" w:noHBand="0" w:noVBand="1"/>
      </w:tblPr>
      <w:tblGrid>
        <w:gridCol w:w="2518"/>
        <w:gridCol w:w="6886"/>
      </w:tblGrid>
      <w:tr w:rsidR="00981115" w:rsidRPr="004D535B" w14:paraId="1F0D83D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B8B96A6"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User Needs</w:t>
            </w:r>
          </w:p>
        </w:tc>
        <w:tc>
          <w:tcPr>
            <w:tcW w:w="12000" w:type="dxa"/>
            <w:tcBorders>
              <w:top w:val="single" w:sz="6" w:space="0" w:color="DDDDDD"/>
            </w:tcBorders>
            <w:shd w:val="clear" w:color="auto" w:fill="F9F9F9"/>
            <w:tcMar>
              <w:top w:w="120" w:type="dxa"/>
              <w:left w:w="120" w:type="dxa"/>
              <w:bottom w:w="120" w:type="dxa"/>
              <w:right w:w="120" w:type="dxa"/>
            </w:tcMar>
            <w:hideMark/>
          </w:tcPr>
          <w:p w14:paraId="551F10BB"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Ministry of Economic Affairs and Communications</w:t>
            </w:r>
          </w:p>
          <w:p w14:paraId="23D1B924"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Ministry of the Environment</w:t>
            </w:r>
          </w:p>
          <w:p w14:paraId="3FB86070"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Ministry of Rural Affairs</w:t>
            </w:r>
          </w:p>
          <w:p w14:paraId="1F5871AC"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Central bank of Bangladesh</w:t>
            </w:r>
          </w:p>
        </w:tc>
      </w:tr>
      <w:tr w:rsidR="00981115" w:rsidRPr="004D535B" w14:paraId="3D1DE5E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486A27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User Satisfaction</w:t>
            </w:r>
          </w:p>
        </w:tc>
        <w:tc>
          <w:tcPr>
            <w:tcW w:w="12000" w:type="dxa"/>
            <w:tcBorders>
              <w:top w:val="single" w:sz="6" w:space="0" w:color="DDDDDD"/>
            </w:tcBorders>
            <w:shd w:val="clear" w:color="auto" w:fill="auto"/>
            <w:tcMar>
              <w:top w:w="120" w:type="dxa"/>
              <w:left w:w="120" w:type="dxa"/>
              <w:bottom w:w="120" w:type="dxa"/>
              <w:right w:w="120" w:type="dxa"/>
            </w:tcMar>
            <w:hideMark/>
          </w:tcPr>
          <w:p w14:paraId="1C13C29E"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BBS has conducted reputation and user satisfaction surveys. All results are available on the website of BBS.</w:t>
            </w:r>
          </w:p>
        </w:tc>
      </w:tr>
      <w:tr w:rsidR="00981115" w:rsidRPr="004D535B" w14:paraId="26338FC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F09220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Data completeness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5C6B94AD"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In compliance with the rules (regulations).</w:t>
            </w:r>
          </w:p>
        </w:tc>
      </w:tr>
    </w:tbl>
    <w:p w14:paraId="231FCAD1"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Accessible and clarity</w:t>
      </w:r>
    </w:p>
    <w:tbl>
      <w:tblPr>
        <w:tblW w:w="0" w:type="dxa"/>
        <w:tblCellMar>
          <w:top w:w="15" w:type="dxa"/>
          <w:left w:w="15" w:type="dxa"/>
          <w:bottom w:w="15" w:type="dxa"/>
          <w:right w:w="15" w:type="dxa"/>
        </w:tblCellMar>
        <w:tblLook w:val="04A0" w:firstRow="1" w:lastRow="0" w:firstColumn="1" w:lastColumn="0" w:noHBand="0" w:noVBand="1"/>
      </w:tblPr>
      <w:tblGrid>
        <w:gridCol w:w="1845"/>
        <w:gridCol w:w="7559"/>
      </w:tblGrid>
      <w:tr w:rsidR="00981115" w:rsidRPr="004D535B" w14:paraId="7DEE8D79"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5B481A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Release calendar access</w:t>
            </w:r>
          </w:p>
        </w:tc>
        <w:tc>
          <w:tcPr>
            <w:tcW w:w="0" w:type="auto"/>
            <w:tcBorders>
              <w:top w:val="single" w:sz="6" w:space="0" w:color="DDDDDD"/>
            </w:tcBorders>
            <w:shd w:val="clear" w:color="auto" w:fill="F9F9F9"/>
            <w:tcMar>
              <w:top w:w="120" w:type="dxa"/>
              <w:left w:w="120" w:type="dxa"/>
              <w:bottom w:w="120" w:type="dxa"/>
              <w:right w:w="120" w:type="dxa"/>
            </w:tcMar>
            <w:hideMark/>
          </w:tcPr>
          <w:p w14:paraId="48DDBED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The dissemination of data collected for the purpose of producing official statistics of the Official Statistics Act.</w:t>
            </w:r>
          </w:p>
        </w:tc>
      </w:tr>
      <w:tr w:rsidR="00981115" w:rsidRPr="004D535B" w14:paraId="5C268C5B"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43B65F9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News release</w:t>
            </w:r>
          </w:p>
        </w:tc>
        <w:tc>
          <w:tcPr>
            <w:tcW w:w="0" w:type="auto"/>
            <w:tcBorders>
              <w:top w:val="single" w:sz="6" w:space="0" w:color="DDDDDD"/>
            </w:tcBorders>
            <w:shd w:val="clear" w:color="auto" w:fill="auto"/>
            <w:tcMar>
              <w:top w:w="120" w:type="dxa"/>
              <w:left w:w="120" w:type="dxa"/>
              <w:bottom w:w="120" w:type="dxa"/>
              <w:right w:w="120" w:type="dxa"/>
            </w:tcMar>
            <w:hideMark/>
          </w:tcPr>
          <w:p w14:paraId="467D9E16"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The news release “Foreign trade” once a month. The news release can be viewed on the website.</w:t>
            </w:r>
          </w:p>
        </w:tc>
      </w:tr>
      <w:tr w:rsidR="00981115" w:rsidRPr="004D535B" w14:paraId="13D1902F"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4DE35B2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Publications</w:t>
            </w:r>
          </w:p>
        </w:tc>
        <w:tc>
          <w:tcPr>
            <w:tcW w:w="0" w:type="auto"/>
            <w:tcBorders>
              <w:top w:val="single" w:sz="6" w:space="0" w:color="DDDDDD"/>
            </w:tcBorders>
            <w:shd w:val="clear" w:color="auto" w:fill="F9F9F9"/>
            <w:tcMar>
              <w:top w:w="120" w:type="dxa"/>
              <w:left w:w="120" w:type="dxa"/>
              <w:bottom w:w="120" w:type="dxa"/>
              <w:right w:w="120" w:type="dxa"/>
            </w:tcMar>
            <w:hideMark/>
          </w:tcPr>
          <w:p w14:paraId="262C7D5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Not published</w:t>
            </w:r>
          </w:p>
        </w:tc>
      </w:tr>
      <w:tr w:rsidR="00981115" w:rsidRPr="004D535B" w14:paraId="3C6E0121"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69950E2C"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On-line database</w:t>
            </w:r>
          </w:p>
        </w:tc>
        <w:tc>
          <w:tcPr>
            <w:tcW w:w="0" w:type="auto"/>
            <w:tcBorders>
              <w:top w:val="single" w:sz="6" w:space="0" w:color="DDDDDD"/>
            </w:tcBorders>
            <w:shd w:val="clear" w:color="auto" w:fill="auto"/>
            <w:tcMar>
              <w:top w:w="120" w:type="dxa"/>
              <w:left w:w="120" w:type="dxa"/>
              <w:bottom w:w="120" w:type="dxa"/>
              <w:right w:w="120" w:type="dxa"/>
            </w:tcMar>
            <w:hideMark/>
          </w:tcPr>
          <w:p w14:paraId="164DA98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Not yet available</w:t>
            </w:r>
          </w:p>
        </w:tc>
      </w:tr>
      <w:tr w:rsidR="00981115" w:rsidRPr="004D535B" w14:paraId="59E0AB02"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632E1B57"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Micro-data access</w:t>
            </w:r>
          </w:p>
        </w:tc>
        <w:tc>
          <w:tcPr>
            <w:tcW w:w="0" w:type="auto"/>
            <w:tcBorders>
              <w:top w:val="single" w:sz="6" w:space="0" w:color="DDDDDD"/>
            </w:tcBorders>
            <w:shd w:val="clear" w:color="auto" w:fill="F9F9F9"/>
            <w:tcMar>
              <w:top w:w="120" w:type="dxa"/>
              <w:left w:w="120" w:type="dxa"/>
              <w:bottom w:w="120" w:type="dxa"/>
              <w:right w:w="120" w:type="dxa"/>
            </w:tcMar>
            <w:hideMark/>
          </w:tcPr>
          <w:p w14:paraId="7ADBB5F6"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The dissemination of data collected for the purpose of producing official statistics is guided by the requirements provided for in the Access to microdata and anonymization of microdata are regulated by BBS’s procedure for dissemination of confidential data for scientific purposes</w:t>
            </w:r>
          </w:p>
        </w:tc>
      </w:tr>
      <w:tr w:rsidR="00981115" w:rsidRPr="004D535B" w14:paraId="2F8AD001"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B0D4352"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Other</w:t>
            </w:r>
          </w:p>
        </w:tc>
        <w:tc>
          <w:tcPr>
            <w:tcW w:w="0" w:type="auto"/>
            <w:tcBorders>
              <w:top w:val="single" w:sz="6" w:space="0" w:color="DDDDDD"/>
            </w:tcBorders>
            <w:shd w:val="clear" w:color="auto" w:fill="auto"/>
            <w:tcMar>
              <w:top w:w="120" w:type="dxa"/>
              <w:left w:w="120" w:type="dxa"/>
              <w:bottom w:w="120" w:type="dxa"/>
              <w:right w:w="120" w:type="dxa"/>
            </w:tcMar>
            <w:hideMark/>
          </w:tcPr>
          <w:p w14:paraId="66DC613A"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Data serve as input for statistical activities 20205 “Energy consumption and production (monthly)”, 20206 “Energy consumption and production (annual)”, 20403 “Export price index”, 20404 “Import price index”, 20407 “Consumer price index”, 20408 “Producer price index of industrial output”, 20701 “Fish catch”, 20901 “Business register for statistical purposes”, 21203 “Livestock farming and meat production”, 21207 “Economic accounts for agriculture”, 21213 “Supply balance sheets of agricultural products”, 21405 “National accounts (quarterly)”, 21408 “Supply and use tables”, 22201 “Production indices” and 50101 “Regional development”.</w:t>
            </w:r>
          </w:p>
        </w:tc>
      </w:tr>
      <w:tr w:rsidR="00981115" w:rsidRPr="004D535B" w14:paraId="454E0120"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B5A795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Documentation on methodology</w:t>
            </w:r>
          </w:p>
        </w:tc>
        <w:tc>
          <w:tcPr>
            <w:tcW w:w="0" w:type="auto"/>
            <w:tcBorders>
              <w:top w:val="single" w:sz="6" w:space="0" w:color="DDDDDD"/>
            </w:tcBorders>
            <w:shd w:val="clear" w:color="auto" w:fill="F9F9F9"/>
            <w:tcMar>
              <w:top w:w="120" w:type="dxa"/>
              <w:left w:w="120" w:type="dxa"/>
              <w:bottom w:w="120" w:type="dxa"/>
              <w:right w:w="120" w:type="dxa"/>
            </w:tcMar>
            <w:hideMark/>
          </w:tcPr>
          <w:p w14:paraId="58EE340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International trade statistics – background International Merchandise Trade Statistics: Concepts and Definitions (IMTS 2010)</w:t>
            </w:r>
          </w:p>
        </w:tc>
      </w:tr>
      <w:tr w:rsidR="00981115" w:rsidRPr="004D535B" w14:paraId="0AE83EE3"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5C8DFEA4"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Quality documentation</w:t>
            </w:r>
          </w:p>
        </w:tc>
        <w:tc>
          <w:tcPr>
            <w:tcW w:w="0" w:type="auto"/>
            <w:tcBorders>
              <w:top w:val="single" w:sz="6" w:space="0" w:color="DDDDDD"/>
            </w:tcBorders>
            <w:shd w:val="clear" w:color="auto" w:fill="auto"/>
            <w:tcMar>
              <w:top w:w="120" w:type="dxa"/>
              <w:left w:w="120" w:type="dxa"/>
              <w:bottom w:w="120" w:type="dxa"/>
              <w:right w:w="120" w:type="dxa"/>
            </w:tcMar>
            <w:hideMark/>
          </w:tcPr>
          <w:p w14:paraId="4E6EC77F"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Not yet available</w:t>
            </w:r>
          </w:p>
        </w:tc>
      </w:tr>
    </w:tbl>
    <w:p w14:paraId="0AC14596"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Timeliness and punctuality</w:t>
      </w:r>
    </w:p>
    <w:tbl>
      <w:tblPr>
        <w:tblW w:w="0" w:type="dxa"/>
        <w:tblCellMar>
          <w:top w:w="15" w:type="dxa"/>
          <w:left w:w="15" w:type="dxa"/>
          <w:bottom w:w="15" w:type="dxa"/>
          <w:right w:w="15" w:type="dxa"/>
        </w:tblCellMar>
        <w:tblLook w:val="04A0" w:firstRow="1" w:lastRow="0" w:firstColumn="1" w:lastColumn="0" w:noHBand="0" w:noVBand="1"/>
      </w:tblPr>
      <w:tblGrid>
        <w:gridCol w:w="2469"/>
        <w:gridCol w:w="6935"/>
      </w:tblGrid>
      <w:tr w:rsidR="00981115" w:rsidRPr="004D535B" w14:paraId="2E62ADF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3974B0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Timeliness and time lag - final results</w:t>
            </w:r>
          </w:p>
        </w:tc>
        <w:tc>
          <w:tcPr>
            <w:tcW w:w="12000" w:type="dxa"/>
            <w:tcBorders>
              <w:top w:val="single" w:sz="6" w:space="0" w:color="DDDDDD"/>
            </w:tcBorders>
            <w:shd w:val="clear" w:color="auto" w:fill="F9F9F9"/>
            <w:tcMar>
              <w:top w:w="120" w:type="dxa"/>
              <w:left w:w="120" w:type="dxa"/>
              <w:bottom w:w="120" w:type="dxa"/>
              <w:right w:w="120" w:type="dxa"/>
            </w:tcMar>
            <w:hideMark/>
          </w:tcPr>
          <w:p w14:paraId="4E264CF2"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The data are published 40 days after the end of reference period (T + 40). Data are published monthly. Data of the current year are revised monthly, data of the two previous years are revised twice a year (release in March and October).</w:t>
            </w:r>
          </w:p>
        </w:tc>
      </w:tr>
      <w:tr w:rsidR="00981115" w:rsidRPr="004D535B" w14:paraId="7F7F748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AB9A71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Punctuality</w:t>
            </w:r>
          </w:p>
        </w:tc>
        <w:tc>
          <w:tcPr>
            <w:tcW w:w="12000" w:type="dxa"/>
            <w:tcBorders>
              <w:top w:val="single" w:sz="6" w:space="0" w:color="DDDDDD"/>
            </w:tcBorders>
            <w:shd w:val="clear" w:color="auto" w:fill="auto"/>
            <w:tcMar>
              <w:top w:w="120" w:type="dxa"/>
              <w:left w:w="120" w:type="dxa"/>
              <w:bottom w:w="120" w:type="dxa"/>
              <w:right w:w="120" w:type="dxa"/>
            </w:tcMar>
            <w:hideMark/>
          </w:tcPr>
          <w:p w14:paraId="5F4BF19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The data have been published at the time announced in the release calendar.</w:t>
            </w:r>
          </w:p>
        </w:tc>
      </w:tr>
    </w:tbl>
    <w:p w14:paraId="57A68755"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Coherence and comparability</w:t>
      </w:r>
    </w:p>
    <w:tbl>
      <w:tblPr>
        <w:tblW w:w="0" w:type="dxa"/>
        <w:tblCellMar>
          <w:top w:w="15" w:type="dxa"/>
          <w:left w:w="15" w:type="dxa"/>
          <w:bottom w:w="15" w:type="dxa"/>
          <w:right w:w="15" w:type="dxa"/>
        </w:tblCellMar>
        <w:tblLook w:val="04A0" w:firstRow="1" w:lastRow="0" w:firstColumn="1" w:lastColumn="0" w:noHBand="0" w:noVBand="1"/>
      </w:tblPr>
      <w:tblGrid>
        <w:gridCol w:w="2529"/>
        <w:gridCol w:w="6875"/>
      </w:tblGrid>
      <w:tr w:rsidR="00981115" w:rsidRPr="004D535B" w14:paraId="3CCBC01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AA2A08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Comparability - geographical</w:t>
            </w:r>
          </w:p>
        </w:tc>
        <w:tc>
          <w:tcPr>
            <w:tcW w:w="12000" w:type="dxa"/>
            <w:tcBorders>
              <w:top w:val="single" w:sz="6" w:space="0" w:color="DDDDDD"/>
            </w:tcBorders>
            <w:shd w:val="clear" w:color="auto" w:fill="F9F9F9"/>
            <w:tcMar>
              <w:top w:w="120" w:type="dxa"/>
              <w:left w:w="120" w:type="dxa"/>
              <w:bottom w:w="120" w:type="dxa"/>
              <w:right w:w="120" w:type="dxa"/>
            </w:tcMar>
            <w:hideMark/>
          </w:tcPr>
          <w:p w14:paraId="3BF4E396"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In case of data comparison with other countries, or so-called mirror statistics (Bangladesh exports to Finland vs Finnish imports from Bangladesh), there can be asymmetries due to methodological differences, incorrect classification of goods or partner countries, etc.</w:t>
            </w:r>
          </w:p>
        </w:tc>
      </w:tr>
      <w:tr w:rsidR="00981115" w:rsidRPr="004D535B" w14:paraId="615A9DE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F9520F2"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Comparability over time</w:t>
            </w:r>
          </w:p>
        </w:tc>
        <w:tc>
          <w:tcPr>
            <w:tcW w:w="12000" w:type="dxa"/>
            <w:tcBorders>
              <w:top w:val="single" w:sz="6" w:space="0" w:color="DDDDDD"/>
            </w:tcBorders>
            <w:shd w:val="clear" w:color="auto" w:fill="auto"/>
            <w:tcMar>
              <w:top w:w="120" w:type="dxa"/>
              <w:left w:w="120" w:type="dxa"/>
              <w:bottom w:w="120" w:type="dxa"/>
              <w:right w:w="120" w:type="dxa"/>
            </w:tcMar>
            <w:hideMark/>
          </w:tcPr>
          <w:p w14:paraId="471DE80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Foreign trade statistics were based on customs declarations and covered trade almost completely.</w:t>
            </w:r>
          </w:p>
        </w:tc>
      </w:tr>
      <w:tr w:rsidR="00981115" w:rsidRPr="004D535B" w14:paraId="753BACA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C69309C"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Coherence - cross domain</w:t>
            </w:r>
          </w:p>
        </w:tc>
        <w:tc>
          <w:tcPr>
            <w:tcW w:w="12000" w:type="dxa"/>
            <w:tcBorders>
              <w:top w:val="single" w:sz="6" w:space="0" w:color="DDDDDD"/>
            </w:tcBorders>
            <w:shd w:val="clear" w:color="auto" w:fill="F9F9F9"/>
            <w:tcMar>
              <w:top w:w="120" w:type="dxa"/>
              <w:left w:w="120" w:type="dxa"/>
              <w:bottom w:w="120" w:type="dxa"/>
              <w:right w:w="120" w:type="dxa"/>
            </w:tcMar>
            <w:hideMark/>
          </w:tcPr>
          <w:p w14:paraId="1A7AD4A0"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Foreign trade data collection is not related to other statistics in this field.</w:t>
            </w:r>
          </w:p>
        </w:tc>
      </w:tr>
      <w:tr w:rsidR="00981115" w:rsidRPr="004D535B" w14:paraId="0359563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D5B7B2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Coherence - internal</w:t>
            </w:r>
          </w:p>
        </w:tc>
        <w:tc>
          <w:tcPr>
            <w:tcW w:w="12000" w:type="dxa"/>
            <w:tcBorders>
              <w:top w:val="single" w:sz="6" w:space="0" w:color="DDDDDD"/>
            </w:tcBorders>
            <w:shd w:val="clear" w:color="auto" w:fill="auto"/>
            <w:tcMar>
              <w:top w:w="120" w:type="dxa"/>
              <w:left w:w="120" w:type="dxa"/>
              <w:bottom w:w="120" w:type="dxa"/>
              <w:right w:w="120" w:type="dxa"/>
            </w:tcMar>
            <w:hideMark/>
          </w:tcPr>
          <w:p w14:paraId="09906402"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The outputs of the statistical activity are coherent.</w:t>
            </w:r>
          </w:p>
        </w:tc>
      </w:tr>
    </w:tbl>
    <w:p w14:paraId="154DBD13"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406"/>
        <w:gridCol w:w="6998"/>
      </w:tblGrid>
      <w:tr w:rsidR="00981115" w:rsidRPr="004D535B" w14:paraId="0099B01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25B38C0"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Overall accuracy</w:t>
            </w:r>
          </w:p>
        </w:tc>
        <w:tc>
          <w:tcPr>
            <w:tcW w:w="12000" w:type="dxa"/>
            <w:tcBorders>
              <w:top w:val="single" w:sz="6" w:space="0" w:color="DDDDDD"/>
            </w:tcBorders>
            <w:shd w:val="clear" w:color="auto" w:fill="F9F9F9"/>
            <w:tcMar>
              <w:top w:w="120" w:type="dxa"/>
              <w:left w:w="120" w:type="dxa"/>
              <w:bottom w:w="120" w:type="dxa"/>
              <w:right w:w="120" w:type="dxa"/>
            </w:tcMar>
            <w:hideMark/>
          </w:tcPr>
          <w:p w14:paraId="609CF617"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The type of survey and the data collection methods ensure sufficient coverage and timeliness.</w:t>
            </w:r>
          </w:p>
        </w:tc>
      </w:tr>
      <w:tr w:rsidR="00981115" w:rsidRPr="004D535B" w14:paraId="09E76A1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306279F"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Sampling error</w:t>
            </w:r>
          </w:p>
        </w:tc>
        <w:tc>
          <w:tcPr>
            <w:tcW w:w="12000" w:type="dxa"/>
            <w:tcBorders>
              <w:top w:val="single" w:sz="6" w:space="0" w:color="DDDDDD"/>
            </w:tcBorders>
            <w:shd w:val="clear" w:color="auto" w:fill="auto"/>
            <w:tcMar>
              <w:top w:w="120" w:type="dxa"/>
              <w:left w:w="120" w:type="dxa"/>
              <w:bottom w:w="120" w:type="dxa"/>
              <w:right w:w="120" w:type="dxa"/>
            </w:tcMar>
            <w:hideMark/>
          </w:tcPr>
          <w:p w14:paraId="3E2AC57F"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r w:rsidR="00981115" w:rsidRPr="004D535B" w14:paraId="45E3DF6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DDE11DC"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1B5FD10F"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bl>
    <w:p w14:paraId="51FE39AD" w14:textId="77777777" w:rsidR="00981115" w:rsidRPr="004D535B" w:rsidRDefault="00981115" w:rsidP="00981115">
      <w:pPr>
        <w:spacing w:before="120" w:after="120"/>
        <w:rPr>
          <w:rFonts w:cstheme="minorHAnsi"/>
          <w:b/>
          <w:bCs/>
          <w:color w:val="333333"/>
          <w:sz w:val="51"/>
          <w:szCs w:val="5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5608"/>
        <w:gridCol w:w="1974"/>
        <w:gridCol w:w="1822"/>
      </w:tblGrid>
      <w:tr w:rsidR="00981115" w:rsidRPr="004D535B" w14:paraId="4F0E7B12"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0F771B9" w14:textId="77777777" w:rsidR="00981115" w:rsidRPr="004D535B" w:rsidRDefault="00981115" w:rsidP="008B07DF">
            <w:pPr>
              <w:spacing w:after="0" w:line="240" w:lineRule="auto"/>
              <w:rPr>
                <w:rFonts w:cstheme="minorHAnsi"/>
                <w:b/>
                <w:sz w:val="21"/>
                <w:szCs w:val="21"/>
                <w:lang w:val="en-US"/>
              </w:rPr>
            </w:pPr>
            <w:r w:rsidRPr="004D535B">
              <w:rPr>
                <w:rFonts w:cstheme="minorHAnsi"/>
                <w:b/>
                <w:sz w:val="21"/>
                <w:szCs w:val="21"/>
                <w:lang w:val="en-US"/>
              </w:rPr>
              <w:t>ReleaseTitle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FD291CF" w14:textId="77777777" w:rsidR="00981115" w:rsidRPr="004D535B" w:rsidRDefault="00981115" w:rsidP="008B07DF">
            <w:pPr>
              <w:spacing w:after="0" w:line="240" w:lineRule="auto"/>
              <w:rPr>
                <w:rFonts w:cstheme="minorHAnsi"/>
                <w:b/>
                <w:sz w:val="21"/>
                <w:szCs w:val="21"/>
                <w:lang w:val="en-US"/>
              </w:rPr>
            </w:pPr>
            <w:r w:rsidRPr="004D535B">
              <w:rPr>
                <w:rFonts w:cstheme="minorHAnsi"/>
                <w:b/>
                <w:sz w:val="21"/>
                <w:szCs w:val="21"/>
                <w:lang w:val="en-US"/>
              </w:rPr>
              <w:t>PlannedReleaseDate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C30969A" w14:textId="77777777" w:rsidR="00981115" w:rsidRPr="004D535B" w:rsidRDefault="00981115" w:rsidP="008B07DF">
            <w:pPr>
              <w:spacing w:after="0" w:line="240" w:lineRule="auto"/>
              <w:rPr>
                <w:rFonts w:cstheme="minorHAnsi"/>
                <w:b/>
                <w:sz w:val="21"/>
                <w:szCs w:val="21"/>
                <w:lang w:val="en-US"/>
              </w:rPr>
            </w:pPr>
            <w:r w:rsidRPr="004D535B">
              <w:rPr>
                <w:rFonts w:cstheme="minorHAnsi"/>
                <w:b/>
                <w:sz w:val="21"/>
                <w:szCs w:val="21"/>
                <w:lang w:val="en-US"/>
              </w:rPr>
              <w:t>ActualReleaseDate</w:t>
            </w:r>
          </w:p>
        </w:tc>
      </w:tr>
      <w:tr w:rsidR="00981115" w:rsidRPr="004D535B" w14:paraId="7646ABF0"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994354E"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Monthly Release of Foreign Trade Statistics (FTS) October 2021</w:t>
            </w:r>
          </w:p>
        </w:tc>
        <w:tc>
          <w:tcPr>
            <w:tcW w:w="0" w:type="auto"/>
            <w:tcBorders>
              <w:top w:val="single" w:sz="6" w:space="0" w:color="DDDDDD"/>
            </w:tcBorders>
            <w:shd w:val="clear" w:color="auto" w:fill="F9F9F9"/>
            <w:tcMar>
              <w:top w:w="120" w:type="dxa"/>
              <w:left w:w="120" w:type="dxa"/>
              <w:bottom w:w="120" w:type="dxa"/>
              <w:right w:w="120" w:type="dxa"/>
            </w:tcMar>
            <w:hideMark/>
          </w:tcPr>
          <w:p w14:paraId="45CDF46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15.11.2021</w:t>
            </w:r>
          </w:p>
        </w:tc>
        <w:tc>
          <w:tcPr>
            <w:tcW w:w="0" w:type="auto"/>
            <w:tcBorders>
              <w:top w:val="single" w:sz="6" w:space="0" w:color="DDDDDD"/>
            </w:tcBorders>
            <w:shd w:val="clear" w:color="auto" w:fill="F9F9F9"/>
            <w:tcMar>
              <w:top w:w="120" w:type="dxa"/>
              <w:left w:w="120" w:type="dxa"/>
              <w:bottom w:w="120" w:type="dxa"/>
              <w:right w:w="120" w:type="dxa"/>
            </w:tcMar>
            <w:hideMark/>
          </w:tcPr>
          <w:p w14:paraId="092547F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15.11.2021</w:t>
            </w:r>
          </w:p>
        </w:tc>
      </w:tr>
      <w:tr w:rsidR="00981115" w:rsidRPr="004D535B" w14:paraId="41A2F164"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03F14E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Monthly Release of Foreign Trade Statistics (FTS) November 2021</w:t>
            </w:r>
          </w:p>
        </w:tc>
        <w:tc>
          <w:tcPr>
            <w:tcW w:w="0" w:type="auto"/>
            <w:tcBorders>
              <w:top w:val="single" w:sz="6" w:space="0" w:color="DDDDDD"/>
            </w:tcBorders>
            <w:shd w:val="clear" w:color="auto" w:fill="auto"/>
            <w:tcMar>
              <w:top w:w="120" w:type="dxa"/>
              <w:left w:w="120" w:type="dxa"/>
              <w:bottom w:w="120" w:type="dxa"/>
              <w:right w:w="120" w:type="dxa"/>
            </w:tcMar>
            <w:hideMark/>
          </w:tcPr>
          <w:p w14:paraId="5F114EA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15.12.2021</w:t>
            </w:r>
          </w:p>
        </w:tc>
        <w:tc>
          <w:tcPr>
            <w:tcW w:w="0" w:type="auto"/>
            <w:tcBorders>
              <w:top w:val="single" w:sz="6" w:space="0" w:color="DDDDDD"/>
            </w:tcBorders>
            <w:shd w:val="clear" w:color="auto" w:fill="auto"/>
            <w:tcMar>
              <w:top w:w="120" w:type="dxa"/>
              <w:left w:w="120" w:type="dxa"/>
              <w:bottom w:w="120" w:type="dxa"/>
              <w:right w:w="120" w:type="dxa"/>
            </w:tcMar>
            <w:hideMark/>
          </w:tcPr>
          <w:p w14:paraId="36038F7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15.12.2021</w:t>
            </w:r>
          </w:p>
        </w:tc>
      </w:tr>
      <w:tr w:rsidR="00981115" w:rsidRPr="004D535B" w14:paraId="7AE11D4C"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3134F2A"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Monthly Release of Foreign Trade Statistics (FTS) December 2021</w:t>
            </w:r>
          </w:p>
        </w:tc>
        <w:tc>
          <w:tcPr>
            <w:tcW w:w="0" w:type="auto"/>
            <w:tcBorders>
              <w:top w:val="single" w:sz="6" w:space="0" w:color="DDDDDD"/>
            </w:tcBorders>
            <w:shd w:val="clear" w:color="auto" w:fill="F9F9F9"/>
            <w:tcMar>
              <w:top w:w="120" w:type="dxa"/>
              <w:left w:w="120" w:type="dxa"/>
              <w:bottom w:w="120" w:type="dxa"/>
              <w:right w:w="120" w:type="dxa"/>
            </w:tcMar>
            <w:hideMark/>
          </w:tcPr>
          <w:p w14:paraId="36D0BCD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15.01.2022</w:t>
            </w:r>
          </w:p>
        </w:tc>
        <w:tc>
          <w:tcPr>
            <w:tcW w:w="0" w:type="auto"/>
            <w:tcBorders>
              <w:top w:val="single" w:sz="6" w:space="0" w:color="DDDDDD"/>
            </w:tcBorders>
            <w:shd w:val="clear" w:color="auto" w:fill="F9F9F9"/>
            <w:tcMar>
              <w:top w:w="120" w:type="dxa"/>
              <w:left w:w="120" w:type="dxa"/>
              <w:bottom w:w="120" w:type="dxa"/>
              <w:right w:w="120" w:type="dxa"/>
            </w:tcMar>
            <w:hideMark/>
          </w:tcPr>
          <w:p w14:paraId="00E8B7D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r w:rsidR="00981115" w:rsidRPr="004D535B" w14:paraId="3BA3EDA1"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292DF24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Monthly Release of Foreign Trade Statistics (FTS) January 2022</w:t>
            </w:r>
          </w:p>
        </w:tc>
        <w:tc>
          <w:tcPr>
            <w:tcW w:w="0" w:type="auto"/>
            <w:tcBorders>
              <w:top w:val="single" w:sz="6" w:space="0" w:color="DDDDDD"/>
            </w:tcBorders>
            <w:shd w:val="clear" w:color="auto" w:fill="auto"/>
            <w:tcMar>
              <w:top w:w="120" w:type="dxa"/>
              <w:left w:w="120" w:type="dxa"/>
              <w:bottom w:w="120" w:type="dxa"/>
              <w:right w:w="120" w:type="dxa"/>
            </w:tcMar>
            <w:hideMark/>
          </w:tcPr>
          <w:p w14:paraId="62B49B5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15.02.2021</w:t>
            </w:r>
          </w:p>
        </w:tc>
        <w:tc>
          <w:tcPr>
            <w:tcW w:w="0" w:type="auto"/>
            <w:tcBorders>
              <w:top w:val="single" w:sz="6" w:space="0" w:color="DDDDDD"/>
            </w:tcBorders>
            <w:shd w:val="clear" w:color="auto" w:fill="auto"/>
            <w:tcMar>
              <w:top w:w="120" w:type="dxa"/>
              <w:left w:w="120" w:type="dxa"/>
              <w:bottom w:w="120" w:type="dxa"/>
              <w:right w:w="120" w:type="dxa"/>
            </w:tcMar>
            <w:hideMark/>
          </w:tcPr>
          <w:p w14:paraId="45B7EA4A"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r w:rsidR="00981115" w:rsidRPr="004D535B" w14:paraId="10BCB1A5"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ADFFDAD"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Monthly Release of Foreign Trade Statistics (FTS) February 2022</w:t>
            </w:r>
          </w:p>
        </w:tc>
        <w:tc>
          <w:tcPr>
            <w:tcW w:w="0" w:type="auto"/>
            <w:tcBorders>
              <w:top w:val="single" w:sz="6" w:space="0" w:color="DDDDDD"/>
            </w:tcBorders>
            <w:shd w:val="clear" w:color="auto" w:fill="F9F9F9"/>
            <w:tcMar>
              <w:top w:w="120" w:type="dxa"/>
              <w:left w:w="120" w:type="dxa"/>
              <w:bottom w:w="120" w:type="dxa"/>
              <w:right w:w="120" w:type="dxa"/>
            </w:tcMar>
            <w:hideMark/>
          </w:tcPr>
          <w:p w14:paraId="1E13949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15.03.2021</w:t>
            </w:r>
          </w:p>
        </w:tc>
        <w:tc>
          <w:tcPr>
            <w:tcW w:w="0" w:type="auto"/>
            <w:tcBorders>
              <w:top w:val="single" w:sz="6" w:space="0" w:color="DDDDDD"/>
            </w:tcBorders>
            <w:shd w:val="clear" w:color="auto" w:fill="F9F9F9"/>
            <w:tcMar>
              <w:top w:w="120" w:type="dxa"/>
              <w:left w:w="120" w:type="dxa"/>
              <w:bottom w:w="120" w:type="dxa"/>
              <w:right w:w="120" w:type="dxa"/>
            </w:tcMar>
            <w:hideMark/>
          </w:tcPr>
          <w:p w14:paraId="7037336C"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bl>
    <w:p w14:paraId="31F7C0B6" w14:textId="77777777" w:rsidR="00981115" w:rsidRPr="004D535B" w:rsidRDefault="00981115" w:rsidP="00981115">
      <w:pPr>
        <w:spacing w:before="120" w:after="120"/>
        <w:rPr>
          <w:rFonts w:cstheme="minorHAnsi"/>
          <w:b/>
          <w:bCs/>
          <w:color w:val="333333"/>
          <w:sz w:val="51"/>
          <w:szCs w:val="51"/>
          <w:lang w:val="en-US"/>
        </w:rPr>
      </w:pPr>
      <w:r w:rsidRPr="004D535B">
        <w:rPr>
          <w:rFonts w:cstheme="minorHAnsi"/>
          <w:b/>
          <w:sz w:val="21"/>
          <w:szCs w:val="21"/>
          <w:lang w:val="en-US"/>
        </w:rPr>
        <w:t>3. Process documentation (for internal users)</w:t>
      </w:r>
    </w:p>
    <w:p w14:paraId="08A8E1AF"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0" w:type="dxa"/>
        <w:tblCellMar>
          <w:top w:w="15" w:type="dxa"/>
          <w:left w:w="15" w:type="dxa"/>
          <w:bottom w:w="15" w:type="dxa"/>
          <w:right w:w="15" w:type="dxa"/>
        </w:tblCellMar>
        <w:tblLook w:val="04A0" w:firstRow="1" w:lastRow="0" w:firstColumn="1" w:lastColumn="0" w:noHBand="0" w:noVBand="1"/>
      </w:tblPr>
      <w:tblGrid>
        <w:gridCol w:w="2676"/>
        <w:gridCol w:w="6728"/>
      </w:tblGrid>
      <w:tr w:rsidR="00981115" w:rsidRPr="004D535B" w14:paraId="4F3B380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1E6A8B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Goals/objectives in workplan/strategy</w:t>
            </w:r>
          </w:p>
        </w:tc>
        <w:tc>
          <w:tcPr>
            <w:tcW w:w="12000" w:type="dxa"/>
            <w:tcBorders>
              <w:top w:val="single" w:sz="6" w:space="0" w:color="DDDDDD"/>
            </w:tcBorders>
            <w:shd w:val="clear" w:color="auto" w:fill="F9F9F9"/>
            <w:tcMar>
              <w:top w:w="120" w:type="dxa"/>
              <w:left w:w="120" w:type="dxa"/>
              <w:bottom w:w="120" w:type="dxa"/>
              <w:right w:w="120" w:type="dxa"/>
            </w:tcMar>
            <w:hideMark/>
          </w:tcPr>
          <w:p w14:paraId="18E2C8BA"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The specific objective of FTS is to ensure timely availability of foreign trade data for policymakers, planners, researchers and other users</w:t>
            </w:r>
          </w:p>
        </w:tc>
      </w:tr>
      <w:tr w:rsidR="00981115" w:rsidRPr="004D535B" w14:paraId="5F6E3AB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DE2123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Other goals</w:t>
            </w:r>
          </w:p>
        </w:tc>
        <w:tc>
          <w:tcPr>
            <w:tcW w:w="12000" w:type="dxa"/>
            <w:tcBorders>
              <w:top w:val="single" w:sz="6" w:space="0" w:color="DDDDDD"/>
            </w:tcBorders>
            <w:shd w:val="clear" w:color="auto" w:fill="auto"/>
            <w:tcMar>
              <w:top w:w="120" w:type="dxa"/>
              <w:left w:w="120" w:type="dxa"/>
              <w:bottom w:w="120" w:type="dxa"/>
              <w:right w:w="120" w:type="dxa"/>
            </w:tcMar>
            <w:hideMark/>
          </w:tcPr>
          <w:p w14:paraId="54E139A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r w:rsidR="00981115" w:rsidRPr="004D535B" w14:paraId="0A93863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2CFB0BD"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Statistical program type</w:t>
            </w:r>
          </w:p>
        </w:tc>
        <w:tc>
          <w:tcPr>
            <w:tcW w:w="12000" w:type="dxa"/>
            <w:tcBorders>
              <w:top w:val="single" w:sz="6" w:space="0" w:color="DDDDDD"/>
            </w:tcBorders>
            <w:shd w:val="clear" w:color="auto" w:fill="F9F9F9"/>
            <w:tcMar>
              <w:top w:w="120" w:type="dxa"/>
              <w:left w:w="120" w:type="dxa"/>
              <w:bottom w:w="120" w:type="dxa"/>
              <w:right w:w="120" w:type="dxa"/>
            </w:tcMar>
            <w:hideMark/>
          </w:tcPr>
          <w:p w14:paraId="14BBFADC"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Administrative data program</w:t>
            </w:r>
          </w:p>
        </w:tc>
      </w:tr>
      <w:tr w:rsidR="00981115" w:rsidRPr="004D535B" w14:paraId="048E636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891B477"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Methodology (general)</w:t>
            </w:r>
          </w:p>
        </w:tc>
        <w:tc>
          <w:tcPr>
            <w:tcW w:w="12000" w:type="dxa"/>
            <w:tcBorders>
              <w:top w:val="single" w:sz="6" w:space="0" w:color="DDDDDD"/>
            </w:tcBorders>
            <w:shd w:val="clear" w:color="auto" w:fill="auto"/>
            <w:tcMar>
              <w:top w:w="120" w:type="dxa"/>
              <w:left w:w="120" w:type="dxa"/>
              <w:bottom w:w="120" w:type="dxa"/>
              <w:right w:w="120" w:type="dxa"/>
            </w:tcMar>
            <w:hideMark/>
          </w:tcPr>
          <w:p w14:paraId="68C51F0E"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1. DESIGN OUTPUTS</w:t>
            </w:r>
          </w:p>
          <w:p w14:paraId="6D455684"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See reference metadata</w:t>
            </w:r>
          </w:p>
          <w:p w14:paraId="1814FE84"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2. DESIGN VARIBABLE DESCRIPTIONS</w:t>
            </w:r>
          </w:p>
          <w:p w14:paraId="7874CB77"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NA</w:t>
            </w:r>
          </w:p>
          <w:p w14:paraId="33AE994E"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3. DESIGN COLLECTION</w:t>
            </w:r>
          </w:p>
          <w:p w14:paraId="4C3C0F97"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At present, BBS collects foreign trade data only from secondary sources. All data are originated from the various customs stations such as sea, land and airports have been collected from the National Board of Revenue (NBR). NBR collects data from all customs stations that are the primary sources of foreign trade data. BBS collects online data from NBR which contain data in tabular form covering different fields of FT. BBS uses some data as per its requirements from these diversified fields.</w:t>
            </w:r>
          </w:p>
          <w:p w14:paraId="372EEDEC"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Except military hardware, bullion, currency notes, coins and goods in transit, FTS includes all other commodities which pass through the boundary of customs territory. In case of imports, all goods and commodities entering into the country and for exports, all goods and commodities leaving the country are incorporated in FTS. FTS also covers data of the commodities imported to and exported from the country recorded at Export Processing Zones (EPZ). The entire data on exports and imports recorded at various routes such as sea, air, land and postal parcels are taken into account for further processing.</w:t>
            </w:r>
          </w:p>
          <w:p w14:paraId="1E6A36F3"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5. DESIGN PROCESSING AND ANALYSIS</w:t>
            </w:r>
          </w:p>
          <w:p w14:paraId="6BCAD54D"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NA</w:t>
            </w:r>
          </w:p>
          <w:p w14:paraId="5F65E0AF"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6. DESIGN PRODUCTION SYSTEM AND WORKFLOW</w:t>
            </w:r>
          </w:p>
          <w:p w14:paraId="6269813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See roles and processes below. Each process describes who is doing what, input, output, tools and specific methodology aspects. See also description of IT solution (general)</w:t>
            </w:r>
          </w:p>
        </w:tc>
      </w:tr>
      <w:tr w:rsidR="00981115" w:rsidRPr="004D535B" w14:paraId="3BB5FA2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58788F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IT solution (general)</w:t>
            </w:r>
          </w:p>
        </w:tc>
        <w:tc>
          <w:tcPr>
            <w:tcW w:w="12000" w:type="dxa"/>
            <w:tcBorders>
              <w:top w:val="single" w:sz="6" w:space="0" w:color="DDDDDD"/>
            </w:tcBorders>
            <w:shd w:val="clear" w:color="auto" w:fill="F9F9F9"/>
            <w:tcMar>
              <w:top w:w="120" w:type="dxa"/>
              <w:left w:w="120" w:type="dxa"/>
              <w:bottom w:w="120" w:type="dxa"/>
              <w:right w:w="120" w:type="dxa"/>
            </w:tcMar>
            <w:hideMark/>
          </w:tcPr>
          <w:p w14:paraId="1B9EF1F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bl>
    <w:p w14:paraId="4F49BCEC"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3.2 Roles and human resources</w:t>
      </w:r>
    </w:p>
    <w:tbl>
      <w:tblPr>
        <w:tblStyle w:val="Tablaconcuadrculaclara"/>
        <w:tblW w:w="9070" w:type="dxa"/>
        <w:tblLook w:val="04A0" w:firstRow="1" w:lastRow="0" w:firstColumn="1" w:lastColumn="0" w:noHBand="0" w:noVBand="1"/>
      </w:tblPr>
      <w:tblGrid>
        <w:gridCol w:w="2410"/>
        <w:gridCol w:w="2754"/>
        <w:gridCol w:w="3906"/>
      </w:tblGrid>
      <w:tr w:rsidR="00981115" w:rsidRPr="004D535B" w14:paraId="3D2B96E9" w14:textId="77777777" w:rsidTr="008B07DF">
        <w:tc>
          <w:tcPr>
            <w:tcW w:w="2410" w:type="dxa"/>
            <w:shd w:val="clear" w:color="auto" w:fill="F2F2F2" w:themeFill="background1" w:themeFillShade="F2"/>
            <w:hideMark/>
          </w:tcPr>
          <w:p w14:paraId="5AE18A04" w14:textId="77777777" w:rsidR="00981115" w:rsidRPr="004D535B" w:rsidRDefault="00981115" w:rsidP="008B07DF">
            <w:pPr>
              <w:spacing w:before="60" w:after="60"/>
              <w:rPr>
                <w:rFonts w:cstheme="minorHAnsi"/>
                <w:b/>
                <w:sz w:val="21"/>
                <w:szCs w:val="21"/>
                <w:lang w:val="en-US"/>
              </w:rPr>
            </w:pPr>
            <w:r w:rsidRPr="004D535B">
              <w:rPr>
                <w:rFonts w:cstheme="minorHAnsi"/>
                <w:b/>
                <w:sz w:val="21"/>
                <w:szCs w:val="21"/>
                <w:lang w:val="en-US"/>
              </w:rPr>
              <w:t>Name</w:t>
            </w:r>
          </w:p>
        </w:tc>
        <w:tc>
          <w:tcPr>
            <w:tcW w:w="2754" w:type="dxa"/>
            <w:shd w:val="clear" w:color="auto" w:fill="F2F2F2" w:themeFill="background1" w:themeFillShade="F2"/>
            <w:hideMark/>
          </w:tcPr>
          <w:p w14:paraId="1978A4F4" w14:textId="77777777" w:rsidR="00981115" w:rsidRPr="004D535B" w:rsidRDefault="00981115" w:rsidP="008B07DF">
            <w:pPr>
              <w:spacing w:before="60" w:after="60"/>
              <w:rPr>
                <w:rFonts w:cstheme="minorHAnsi"/>
                <w:b/>
                <w:sz w:val="21"/>
                <w:szCs w:val="21"/>
                <w:lang w:val="en-US"/>
              </w:rPr>
            </w:pPr>
            <w:r w:rsidRPr="004D535B">
              <w:rPr>
                <w:rFonts w:cstheme="minorHAnsi"/>
                <w:b/>
                <w:sz w:val="21"/>
                <w:szCs w:val="21"/>
                <w:lang w:val="en-US"/>
              </w:rPr>
              <w:t>Description</w:t>
            </w:r>
          </w:p>
        </w:tc>
        <w:tc>
          <w:tcPr>
            <w:tcW w:w="0" w:type="auto"/>
            <w:shd w:val="clear" w:color="auto" w:fill="F2F2F2" w:themeFill="background1" w:themeFillShade="F2"/>
            <w:hideMark/>
          </w:tcPr>
          <w:p w14:paraId="445CF4E4" w14:textId="77777777" w:rsidR="00981115" w:rsidRPr="004D535B" w:rsidRDefault="00981115" w:rsidP="008B07DF">
            <w:pPr>
              <w:spacing w:before="60" w:after="60"/>
              <w:rPr>
                <w:rFonts w:cstheme="minorHAnsi"/>
                <w:b/>
                <w:sz w:val="21"/>
                <w:szCs w:val="21"/>
                <w:lang w:val="en-US"/>
              </w:rPr>
            </w:pPr>
            <w:r w:rsidRPr="004D535B">
              <w:rPr>
                <w:rFonts w:cstheme="minorHAnsi"/>
                <w:b/>
                <w:sz w:val="21"/>
                <w:szCs w:val="21"/>
                <w:lang w:val="en-US"/>
              </w:rPr>
              <w:t>Number of staff allocated in one instance of the survey (man-months)</w:t>
            </w:r>
          </w:p>
        </w:tc>
      </w:tr>
      <w:tr w:rsidR="00981115" w:rsidRPr="004D535B" w14:paraId="71CE6CD9" w14:textId="77777777" w:rsidTr="008B07DF">
        <w:tc>
          <w:tcPr>
            <w:tcW w:w="2410" w:type="dxa"/>
            <w:hideMark/>
          </w:tcPr>
          <w:p w14:paraId="4C493871"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Top management - HQ</w:t>
            </w:r>
          </w:p>
        </w:tc>
        <w:tc>
          <w:tcPr>
            <w:tcW w:w="2754" w:type="dxa"/>
            <w:hideMark/>
          </w:tcPr>
          <w:p w14:paraId="3007320D"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Director General</w:t>
            </w:r>
          </w:p>
        </w:tc>
        <w:tc>
          <w:tcPr>
            <w:tcW w:w="0" w:type="auto"/>
            <w:hideMark/>
          </w:tcPr>
          <w:p w14:paraId="1F17DEE3"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NA</w:t>
            </w:r>
          </w:p>
        </w:tc>
      </w:tr>
      <w:tr w:rsidR="00981115" w:rsidRPr="004D535B" w14:paraId="7588CBC5" w14:textId="77777777" w:rsidTr="008B07DF">
        <w:tc>
          <w:tcPr>
            <w:tcW w:w="2410" w:type="dxa"/>
            <w:shd w:val="clear" w:color="auto" w:fill="F2F2F2" w:themeFill="background1" w:themeFillShade="F2"/>
            <w:hideMark/>
          </w:tcPr>
          <w:p w14:paraId="1732BE7D"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Subject matter specialist HQ</w:t>
            </w:r>
          </w:p>
        </w:tc>
        <w:tc>
          <w:tcPr>
            <w:tcW w:w="2754" w:type="dxa"/>
            <w:shd w:val="clear" w:color="auto" w:fill="F2F2F2" w:themeFill="background1" w:themeFillShade="F2"/>
            <w:hideMark/>
          </w:tcPr>
          <w:p w14:paraId="10C28C6B"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Subject matter staff allocated to survey</w:t>
            </w:r>
          </w:p>
        </w:tc>
        <w:tc>
          <w:tcPr>
            <w:tcW w:w="0" w:type="auto"/>
            <w:shd w:val="clear" w:color="auto" w:fill="F2F2F2" w:themeFill="background1" w:themeFillShade="F2"/>
            <w:hideMark/>
          </w:tcPr>
          <w:p w14:paraId="12919188"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NA</w:t>
            </w:r>
          </w:p>
        </w:tc>
      </w:tr>
      <w:tr w:rsidR="00981115" w:rsidRPr="004D535B" w14:paraId="3FB866B2" w14:textId="77777777" w:rsidTr="008B07DF">
        <w:tc>
          <w:tcPr>
            <w:tcW w:w="2410" w:type="dxa"/>
            <w:hideMark/>
          </w:tcPr>
          <w:p w14:paraId="1BFE3BB4"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Dissemination staff</w:t>
            </w:r>
          </w:p>
        </w:tc>
        <w:tc>
          <w:tcPr>
            <w:tcW w:w="2754" w:type="dxa"/>
            <w:hideMark/>
          </w:tcPr>
          <w:p w14:paraId="03453B0A"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Staff allocated to dissemination and data storing</w:t>
            </w:r>
          </w:p>
        </w:tc>
        <w:tc>
          <w:tcPr>
            <w:tcW w:w="0" w:type="auto"/>
            <w:hideMark/>
          </w:tcPr>
          <w:p w14:paraId="11F6AF86"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NA</w:t>
            </w:r>
          </w:p>
        </w:tc>
      </w:tr>
      <w:tr w:rsidR="00981115" w:rsidRPr="004D535B" w14:paraId="7CC98F6D" w14:textId="77777777" w:rsidTr="008B07DF">
        <w:tc>
          <w:tcPr>
            <w:tcW w:w="2410" w:type="dxa"/>
            <w:shd w:val="clear" w:color="auto" w:fill="F2F2F2" w:themeFill="background1" w:themeFillShade="F2"/>
            <w:hideMark/>
          </w:tcPr>
          <w:p w14:paraId="2048A24B"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Other roles HQ (IT etc.)</w:t>
            </w:r>
          </w:p>
        </w:tc>
        <w:tc>
          <w:tcPr>
            <w:tcW w:w="2754" w:type="dxa"/>
            <w:shd w:val="clear" w:color="auto" w:fill="F2F2F2" w:themeFill="background1" w:themeFillShade="F2"/>
            <w:hideMark/>
          </w:tcPr>
          <w:p w14:paraId="1D86D2BE"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NA</w:t>
            </w:r>
          </w:p>
        </w:tc>
        <w:tc>
          <w:tcPr>
            <w:tcW w:w="0" w:type="auto"/>
            <w:shd w:val="clear" w:color="auto" w:fill="F2F2F2" w:themeFill="background1" w:themeFillShade="F2"/>
            <w:hideMark/>
          </w:tcPr>
          <w:p w14:paraId="584F7F0A"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NA</w:t>
            </w:r>
          </w:p>
        </w:tc>
      </w:tr>
      <w:tr w:rsidR="00981115" w:rsidRPr="004D535B" w14:paraId="30C2DEBB" w14:textId="77777777" w:rsidTr="008B07DF">
        <w:tc>
          <w:tcPr>
            <w:tcW w:w="2410" w:type="dxa"/>
            <w:hideMark/>
          </w:tcPr>
          <w:p w14:paraId="5B903EE8"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District office staff</w:t>
            </w:r>
          </w:p>
        </w:tc>
        <w:tc>
          <w:tcPr>
            <w:tcW w:w="2754" w:type="dxa"/>
            <w:hideMark/>
          </w:tcPr>
          <w:p w14:paraId="47CA434A"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NA</w:t>
            </w:r>
          </w:p>
        </w:tc>
        <w:tc>
          <w:tcPr>
            <w:tcW w:w="0" w:type="auto"/>
            <w:hideMark/>
          </w:tcPr>
          <w:p w14:paraId="35845523"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NA</w:t>
            </w:r>
          </w:p>
        </w:tc>
      </w:tr>
    </w:tbl>
    <w:p w14:paraId="3EE77C8F"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3.2 Collection, Processing, Analysis and Dissemination</w:t>
      </w:r>
    </w:p>
    <w:p w14:paraId="51A23E82" w14:textId="77777777" w:rsidR="00981115" w:rsidRPr="004D535B" w:rsidRDefault="00981115" w:rsidP="00981115">
      <w:pPr>
        <w:spacing w:before="120" w:after="120"/>
        <w:rPr>
          <w:rFonts w:cstheme="minorHAnsi"/>
          <w:b/>
          <w:sz w:val="21"/>
          <w:szCs w:val="21"/>
          <w:lang w:val="en-US"/>
        </w:rPr>
      </w:pPr>
      <w:r w:rsidRPr="004D535B">
        <w:rPr>
          <w:rFonts w:cstheme="minorHAnsi"/>
          <w:b/>
          <w:sz w:val="21"/>
          <w:szCs w:val="21"/>
          <w:lang w:val="en-US"/>
        </w:rPr>
        <w:t>Data collection</w:t>
      </w:r>
    </w:p>
    <w:tbl>
      <w:tblPr>
        <w:tblStyle w:val="Tablaconcuadrculaclara"/>
        <w:tblW w:w="0" w:type="dxa"/>
        <w:tblLook w:val="04A0" w:firstRow="1" w:lastRow="0" w:firstColumn="1" w:lastColumn="0" w:noHBand="0" w:noVBand="1"/>
      </w:tblPr>
      <w:tblGrid>
        <w:gridCol w:w="2447"/>
        <w:gridCol w:w="6947"/>
      </w:tblGrid>
      <w:tr w:rsidR="00981115" w:rsidRPr="004D535B" w14:paraId="1205A596" w14:textId="77777777" w:rsidTr="008B07DF">
        <w:tc>
          <w:tcPr>
            <w:tcW w:w="3600" w:type="dxa"/>
            <w:shd w:val="clear" w:color="auto" w:fill="F2F2F2" w:themeFill="background1" w:themeFillShade="F2"/>
            <w:hideMark/>
          </w:tcPr>
          <w:p w14:paraId="5844E2C8"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Who is doing what</w:t>
            </w:r>
          </w:p>
        </w:tc>
        <w:tc>
          <w:tcPr>
            <w:tcW w:w="12000" w:type="dxa"/>
            <w:shd w:val="clear" w:color="auto" w:fill="F2F2F2" w:themeFill="background1" w:themeFillShade="F2"/>
            <w:hideMark/>
          </w:tcPr>
          <w:p w14:paraId="65BCFF86" w14:textId="77777777" w:rsidR="00981115" w:rsidRPr="004D535B" w:rsidRDefault="00981115" w:rsidP="00981115">
            <w:pPr>
              <w:pStyle w:val="NormalWeb"/>
              <w:numPr>
                <w:ilvl w:val="0"/>
                <w:numId w:val="19"/>
              </w:numPr>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Subject matter specialist prepares administrative data collection, plans etc.</w:t>
            </w:r>
          </w:p>
          <w:p w14:paraId="1EA3B4F6" w14:textId="77777777" w:rsidR="00981115" w:rsidRPr="004D535B" w:rsidRDefault="00981115" w:rsidP="00981115">
            <w:pPr>
              <w:pStyle w:val="NormalWeb"/>
              <w:numPr>
                <w:ilvl w:val="0"/>
                <w:numId w:val="19"/>
              </w:numPr>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Data provider forward data to BBS</w:t>
            </w:r>
          </w:p>
          <w:p w14:paraId="09620FD2" w14:textId="77777777" w:rsidR="00981115" w:rsidRPr="004D535B" w:rsidRDefault="00981115" w:rsidP="00981115">
            <w:pPr>
              <w:pStyle w:val="NormalWeb"/>
              <w:numPr>
                <w:ilvl w:val="0"/>
                <w:numId w:val="19"/>
              </w:numPr>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BBS stores data</w:t>
            </w:r>
          </w:p>
        </w:tc>
      </w:tr>
      <w:tr w:rsidR="00981115" w:rsidRPr="004D535B" w14:paraId="4BFEF7E1" w14:textId="77777777" w:rsidTr="008B07DF">
        <w:tc>
          <w:tcPr>
            <w:tcW w:w="3600" w:type="dxa"/>
            <w:hideMark/>
          </w:tcPr>
          <w:p w14:paraId="7DAE2B1A" w14:textId="77777777" w:rsidR="00981115" w:rsidRPr="004D535B" w:rsidRDefault="00981115"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Input</w:t>
            </w:r>
          </w:p>
        </w:tc>
        <w:tc>
          <w:tcPr>
            <w:tcW w:w="12000" w:type="dxa"/>
            <w:hideMark/>
          </w:tcPr>
          <w:p w14:paraId="1DB88CD1" w14:textId="77777777" w:rsidR="00981115" w:rsidRPr="004D535B" w:rsidRDefault="00981115"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Data from data providers</w:t>
            </w:r>
          </w:p>
        </w:tc>
      </w:tr>
      <w:tr w:rsidR="00981115" w:rsidRPr="004D535B" w14:paraId="6B931770" w14:textId="77777777" w:rsidTr="008B07DF">
        <w:tc>
          <w:tcPr>
            <w:tcW w:w="3600" w:type="dxa"/>
            <w:shd w:val="clear" w:color="auto" w:fill="F2F2F2" w:themeFill="background1" w:themeFillShade="F2"/>
            <w:hideMark/>
          </w:tcPr>
          <w:p w14:paraId="0F78574C" w14:textId="77777777" w:rsidR="00981115" w:rsidRPr="004D535B" w:rsidRDefault="00981115"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Output</w:t>
            </w:r>
          </w:p>
        </w:tc>
        <w:tc>
          <w:tcPr>
            <w:tcW w:w="12000" w:type="dxa"/>
            <w:shd w:val="clear" w:color="auto" w:fill="F2F2F2" w:themeFill="background1" w:themeFillShade="F2"/>
            <w:hideMark/>
          </w:tcPr>
          <w:p w14:paraId="16B9A8F2" w14:textId="77777777" w:rsidR="00981115" w:rsidRPr="004D535B" w:rsidRDefault="00981115"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Data stored in input database</w:t>
            </w:r>
          </w:p>
        </w:tc>
      </w:tr>
      <w:tr w:rsidR="00981115" w:rsidRPr="004D535B" w14:paraId="19B1C984" w14:textId="77777777" w:rsidTr="008B07DF">
        <w:tc>
          <w:tcPr>
            <w:tcW w:w="3600" w:type="dxa"/>
            <w:hideMark/>
          </w:tcPr>
          <w:p w14:paraId="04F7277E" w14:textId="77777777" w:rsidR="00981115" w:rsidRPr="004D535B" w:rsidRDefault="00981115"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Methodology</w:t>
            </w:r>
          </w:p>
        </w:tc>
        <w:tc>
          <w:tcPr>
            <w:tcW w:w="12000" w:type="dxa"/>
            <w:hideMark/>
          </w:tcPr>
          <w:p w14:paraId="18B2AD5F" w14:textId="77777777" w:rsidR="00981115" w:rsidRPr="004D535B" w:rsidRDefault="00981115"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See general information</w:t>
            </w:r>
          </w:p>
        </w:tc>
      </w:tr>
      <w:tr w:rsidR="00981115" w:rsidRPr="004D535B" w14:paraId="574901F6" w14:textId="77777777" w:rsidTr="008B07DF">
        <w:tc>
          <w:tcPr>
            <w:tcW w:w="3600" w:type="dxa"/>
            <w:shd w:val="clear" w:color="auto" w:fill="F2F2F2" w:themeFill="background1" w:themeFillShade="F2"/>
            <w:hideMark/>
          </w:tcPr>
          <w:p w14:paraId="548C82AD" w14:textId="77777777" w:rsidR="00981115" w:rsidRPr="004D535B" w:rsidRDefault="00981115"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Tools</w:t>
            </w:r>
          </w:p>
        </w:tc>
        <w:tc>
          <w:tcPr>
            <w:tcW w:w="12000" w:type="dxa"/>
            <w:shd w:val="clear" w:color="auto" w:fill="F2F2F2" w:themeFill="background1" w:themeFillShade="F2"/>
            <w:hideMark/>
          </w:tcPr>
          <w:p w14:paraId="2D7E09C1" w14:textId="77777777" w:rsidR="00981115" w:rsidRPr="004D535B" w:rsidRDefault="00981115"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Customized Software, SPSS, STATA</w:t>
            </w:r>
          </w:p>
        </w:tc>
      </w:tr>
    </w:tbl>
    <w:p w14:paraId="26DD13D5" w14:textId="77777777" w:rsidR="00981115" w:rsidRDefault="00981115" w:rsidP="00981115">
      <w:pPr>
        <w:spacing w:before="120" w:after="120"/>
        <w:rPr>
          <w:rFonts w:cstheme="minorHAnsi"/>
          <w:b/>
          <w:sz w:val="21"/>
          <w:szCs w:val="21"/>
          <w:lang w:val="en-US"/>
        </w:rPr>
      </w:pPr>
    </w:p>
    <w:p w14:paraId="0A4EA793" w14:textId="77777777" w:rsidR="00981115" w:rsidRDefault="00981115" w:rsidP="00981115">
      <w:pPr>
        <w:spacing w:before="120" w:after="120"/>
        <w:rPr>
          <w:rFonts w:cstheme="minorHAnsi"/>
          <w:b/>
          <w:sz w:val="21"/>
          <w:szCs w:val="21"/>
          <w:lang w:val="en-US"/>
        </w:rPr>
      </w:pPr>
    </w:p>
    <w:p w14:paraId="067F7A0A" w14:textId="77777777" w:rsidR="00981115" w:rsidRDefault="00981115" w:rsidP="00981115">
      <w:pPr>
        <w:spacing w:before="120" w:after="120"/>
        <w:rPr>
          <w:rFonts w:cstheme="minorHAnsi"/>
          <w:b/>
          <w:sz w:val="21"/>
          <w:szCs w:val="21"/>
          <w:lang w:val="en-US"/>
        </w:rPr>
      </w:pPr>
    </w:p>
    <w:p w14:paraId="6379779F" w14:textId="77777777" w:rsidR="00981115" w:rsidRPr="004D535B" w:rsidRDefault="00981115" w:rsidP="00981115">
      <w:pPr>
        <w:spacing w:before="120" w:after="120"/>
        <w:rPr>
          <w:rFonts w:cstheme="minorHAnsi"/>
          <w:b/>
          <w:sz w:val="21"/>
          <w:szCs w:val="21"/>
          <w:lang w:val="en-US"/>
        </w:rPr>
      </w:pPr>
      <w:r w:rsidRPr="004D535B">
        <w:rPr>
          <w:rFonts w:cstheme="minorHAnsi"/>
          <w:b/>
          <w:sz w:val="21"/>
          <w:szCs w:val="21"/>
          <w:lang w:val="en-US"/>
        </w:rPr>
        <w:t>Data processing</w:t>
      </w:r>
    </w:p>
    <w:tbl>
      <w:tblPr>
        <w:tblStyle w:val="Tablaconcuadrculaclara"/>
        <w:tblW w:w="0" w:type="dxa"/>
        <w:tblLook w:val="04A0" w:firstRow="1" w:lastRow="0" w:firstColumn="1" w:lastColumn="0" w:noHBand="0" w:noVBand="1"/>
      </w:tblPr>
      <w:tblGrid>
        <w:gridCol w:w="2529"/>
        <w:gridCol w:w="6865"/>
      </w:tblGrid>
      <w:tr w:rsidR="00981115" w:rsidRPr="004D535B" w14:paraId="6BF650A6" w14:textId="77777777" w:rsidTr="008B07DF">
        <w:tc>
          <w:tcPr>
            <w:tcW w:w="3600" w:type="dxa"/>
            <w:shd w:val="clear" w:color="auto" w:fill="F2F2F2" w:themeFill="background1" w:themeFillShade="F2"/>
            <w:hideMark/>
          </w:tcPr>
          <w:p w14:paraId="45EEEC1F"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Who is doing what</w:t>
            </w:r>
          </w:p>
        </w:tc>
        <w:tc>
          <w:tcPr>
            <w:tcW w:w="12000" w:type="dxa"/>
            <w:shd w:val="clear" w:color="auto" w:fill="F2F2F2" w:themeFill="background1" w:themeFillShade="F2"/>
            <w:hideMark/>
          </w:tcPr>
          <w:p w14:paraId="79E54789"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Subject matter specialists do data editing, create weights</w:t>
            </w:r>
          </w:p>
        </w:tc>
      </w:tr>
      <w:tr w:rsidR="00981115" w:rsidRPr="004D535B" w14:paraId="0BCF8C0D" w14:textId="77777777" w:rsidTr="008B07DF">
        <w:tc>
          <w:tcPr>
            <w:tcW w:w="3600" w:type="dxa"/>
            <w:hideMark/>
          </w:tcPr>
          <w:p w14:paraId="6380D023"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Input</w:t>
            </w:r>
          </w:p>
        </w:tc>
        <w:tc>
          <w:tcPr>
            <w:tcW w:w="12000" w:type="dxa"/>
            <w:hideMark/>
          </w:tcPr>
          <w:p w14:paraId="5FBDB4D7"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Input database: input data</w:t>
            </w:r>
          </w:p>
        </w:tc>
      </w:tr>
      <w:tr w:rsidR="00981115" w:rsidRPr="004D535B" w14:paraId="00C60526" w14:textId="77777777" w:rsidTr="008B07DF">
        <w:tc>
          <w:tcPr>
            <w:tcW w:w="3600" w:type="dxa"/>
            <w:shd w:val="clear" w:color="auto" w:fill="F2F2F2" w:themeFill="background1" w:themeFillShade="F2"/>
            <w:hideMark/>
          </w:tcPr>
          <w:p w14:paraId="343C9070"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Output</w:t>
            </w:r>
          </w:p>
        </w:tc>
        <w:tc>
          <w:tcPr>
            <w:tcW w:w="12000" w:type="dxa"/>
            <w:shd w:val="clear" w:color="auto" w:fill="F2F2F2" w:themeFill="background1" w:themeFillShade="F2"/>
            <w:hideMark/>
          </w:tcPr>
          <w:p w14:paraId="127DD7A1"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Clean data in database</w:t>
            </w:r>
          </w:p>
        </w:tc>
      </w:tr>
      <w:tr w:rsidR="00981115" w:rsidRPr="004D535B" w14:paraId="568DA5E8" w14:textId="77777777" w:rsidTr="008B07DF">
        <w:tc>
          <w:tcPr>
            <w:tcW w:w="3600" w:type="dxa"/>
            <w:hideMark/>
          </w:tcPr>
          <w:p w14:paraId="47C0251F"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Methodology</w:t>
            </w:r>
          </w:p>
        </w:tc>
        <w:tc>
          <w:tcPr>
            <w:tcW w:w="12000" w:type="dxa"/>
            <w:hideMark/>
          </w:tcPr>
          <w:p w14:paraId="315CF772"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See general information</w:t>
            </w:r>
          </w:p>
        </w:tc>
      </w:tr>
      <w:tr w:rsidR="00981115" w:rsidRPr="004D535B" w14:paraId="543D2B1C" w14:textId="77777777" w:rsidTr="008B07DF">
        <w:tc>
          <w:tcPr>
            <w:tcW w:w="3600" w:type="dxa"/>
            <w:shd w:val="clear" w:color="auto" w:fill="F2F2F2" w:themeFill="background1" w:themeFillShade="F2"/>
            <w:hideMark/>
          </w:tcPr>
          <w:p w14:paraId="132298CA"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Tools</w:t>
            </w:r>
          </w:p>
        </w:tc>
        <w:tc>
          <w:tcPr>
            <w:tcW w:w="12000" w:type="dxa"/>
            <w:shd w:val="clear" w:color="auto" w:fill="F2F2F2" w:themeFill="background1" w:themeFillShade="F2"/>
            <w:hideMark/>
          </w:tcPr>
          <w:p w14:paraId="314C3940" w14:textId="77777777" w:rsidR="00981115" w:rsidRPr="004D535B" w:rsidRDefault="00981115" w:rsidP="008B07DF">
            <w:pPr>
              <w:spacing w:before="60" w:after="60"/>
              <w:rPr>
                <w:rFonts w:cstheme="minorHAnsi"/>
                <w:sz w:val="21"/>
                <w:szCs w:val="21"/>
                <w:lang w:val="en-US"/>
              </w:rPr>
            </w:pPr>
            <w:r w:rsidRPr="004D535B">
              <w:rPr>
                <w:rFonts w:cstheme="minorHAnsi"/>
                <w:sz w:val="21"/>
                <w:szCs w:val="21"/>
                <w:lang w:val="en-US"/>
              </w:rPr>
              <w:t>Customized Software, SPSS, STATA</w:t>
            </w:r>
          </w:p>
        </w:tc>
      </w:tr>
    </w:tbl>
    <w:p w14:paraId="49ABA95D" w14:textId="77777777" w:rsidR="00981115" w:rsidRPr="004D535B" w:rsidRDefault="00981115" w:rsidP="00981115">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28"/>
        <w:gridCol w:w="6876"/>
      </w:tblGrid>
      <w:tr w:rsidR="00981115" w:rsidRPr="004D535B" w14:paraId="691FBAD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98D269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170EEFA3"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Subject matter specialists prepare tables, do analysis</w:t>
            </w:r>
          </w:p>
          <w:p w14:paraId="330C0633"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Technical committee reviews</w:t>
            </w:r>
          </w:p>
          <w:p w14:paraId="6F569F07"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Top management approves</w:t>
            </w:r>
          </w:p>
        </w:tc>
      </w:tr>
      <w:tr w:rsidR="00981115" w:rsidRPr="004D535B" w14:paraId="545B19C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14FA82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67F24557"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Output from processing phase, draft tabulation plan from design phase</w:t>
            </w:r>
          </w:p>
        </w:tc>
      </w:tr>
      <w:tr w:rsidR="00981115" w:rsidRPr="00AA45AD" w14:paraId="2F6C601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5F8162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59766E25" w14:textId="77777777" w:rsidR="00981115" w:rsidRPr="009E464A" w:rsidRDefault="00981115" w:rsidP="008B07DF">
            <w:pPr>
              <w:spacing w:after="0" w:line="240" w:lineRule="auto"/>
              <w:rPr>
                <w:rFonts w:cstheme="minorHAnsi"/>
                <w:sz w:val="21"/>
                <w:szCs w:val="21"/>
                <w:lang w:val="fr-FR"/>
              </w:rPr>
            </w:pPr>
            <w:r w:rsidRPr="009E464A">
              <w:rPr>
                <w:rFonts w:cstheme="minorHAnsi"/>
                <w:sz w:val="21"/>
                <w:szCs w:val="21"/>
                <w:lang w:val="fr-FR"/>
              </w:rPr>
              <w:t>Output database: file, report etc.</w:t>
            </w:r>
          </w:p>
        </w:tc>
      </w:tr>
      <w:tr w:rsidR="00981115" w:rsidRPr="004D535B" w14:paraId="5A07510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BAEA28D"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259ED96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See general information</w:t>
            </w:r>
          </w:p>
        </w:tc>
      </w:tr>
      <w:tr w:rsidR="00981115" w:rsidRPr="004D535B" w14:paraId="6C76CC5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5BD83F7"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327C7A9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Stata and word</w:t>
            </w:r>
          </w:p>
        </w:tc>
      </w:tr>
    </w:tbl>
    <w:p w14:paraId="248AF4C3" w14:textId="77777777" w:rsidR="00981115" w:rsidRPr="004D535B" w:rsidRDefault="00981115" w:rsidP="00981115">
      <w:pPr>
        <w:spacing w:before="120" w:after="120"/>
        <w:rPr>
          <w:rFonts w:cstheme="minorHAnsi"/>
          <w:b/>
          <w:sz w:val="21"/>
          <w:szCs w:val="21"/>
          <w:lang w:val="en-US"/>
        </w:rPr>
      </w:pPr>
      <w:r w:rsidRPr="004D535B">
        <w:rPr>
          <w:rFonts w:cstheme="minorHAnsi"/>
          <w:b/>
          <w:sz w:val="21"/>
          <w:szCs w:val="21"/>
          <w:lang w:val="en-US"/>
        </w:rPr>
        <w:t>Data dissemination</w:t>
      </w:r>
    </w:p>
    <w:tbl>
      <w:tblPr>
        <w:tblW w:w="0" w:type="dxa"/>
        <w:tblCellMar>
          <w:top w:w="15" w:type="dxa"/>
          <w:left w:w="15" w:type="dxa"/>
          <w:bottom w:w="15" w:type="dxa"/>
          <w:right w:w="15" w:type="dxa"/>
        </w:tblCellMar>
        <w:tblLook w:val="04A0" w:firstRow="1" w:lastRow="0" w:firstColumn="1" w:lastColumn="0" w:noHBand="0" w:noVBand="1"/>
      </w:tblPr>
      <w:tblGrid>
        <w:gridCol w:w="2522"/>
        <w:gridCol w:w="6882"/>
      </w:tblGrid>
      <w:tr w:rsidR="00981115" w:rsidRPr="004D535B" w14:paraId="7B82723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1DCA2C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085C654A"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Subject matter specialist prepares press release with highlights and invite press for presentation of results</w:t>
            </w:r>
          </w:p>
          <w:p w14:paraId="5BA66A93"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Meeting with press</w:t>
            </w:r>
          </w:p>
          <w:p w14:paraId="1A537E0F" w14:textId="77777777" w:rsidR="00981115" w:rsidRPr="004D535B" w:rsidRDefault="00981115"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Dissemination staff release report and update release calendar</w:t>
            </w:r>
          </w:p>
          <w:p w14:paraId="1017C8E3"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Press publishes press release</w:t>
            </w:r>
          </w:p>
        </w:tc>
      </w:tr>
      <w:tr w:rsidR="00981115" w:rsidRPr="004D535B" w14:paraId="1F12948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664D2A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74F2BB9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Output from analysis phase</w:t>
            </w:r>
          </w:p>
        </w:tc>
      </w:tr>
      <w:tr w:rsidR="00981115" w:rsidRPr="004D535B" w14:paraId="474CDEF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6D8B36B"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6267E86F"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Approved report, pdf file at the website, press release etc.</w:t>
            </w:r>
          </w:p>
        </w:tc>
      </w:tr>
      <w:tr w:rsidR="00981115" w:rsidRPr="004D535B" w14:paraId="7744091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B1362A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61BBA8B5"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See general information</w:t>
            </w:r>
          </w:p>
        </w:tc>
      </w:tr>
      <w:tr w:rsidR="00981115" w:rsidRPr="004D535B" w14:paraId="05DD179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81D68F6"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6B50626E"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General purpose office tools and web tools</w:t>
            </w:r>
          </w:p>
        </w:tc>
      </w:tr>
    </w:tbl>
    <w:p w14:paraId="0DDEB8A0" w14:textId="77777777" w:rsidR="00981115" w:rsidRPr="004D535B" w:rsidRDefault="00981115" w:rsidP="00981115">
      <w:pPr>
        <w:spacing w:before="120" w:after="120"/>
        <w:rPr>
          <w:rFonts w:cstheme="minorHAnsi"/>
          <w:b/>
          <w:bCs/>
          <w:color w:val="333333"/>
          <w:sz w:val="36"/>
          <w:szCs w:val="36"/>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771"/>
        <w:gridCol w:w="6633"/>
      </w:tblGrid>
      <w:tr w:rsidR="00981115" w:rsidRPr="004D535B" w14:paraId="2C86E96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45D9184"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04A4420F"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r w:rsidR="00981115" w:rsidRPr="004D535B" w14:paraId="663D4AB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EB4F7D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0F951B19"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r w:rsidR="00981115" w:rsidRPr="004D535B" w14:paraId="7FD2742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8678CD8"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17930FD1"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r w:rsidR="00981115" w:rsidRPr="004D535B" w14:paraId="184411E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7BE0076"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5F248D0D" w14:textId="77777777" w:rsidR="00981115" w:rsidRPr="004D535B" w:rsidRDefault="00981115" w:rsidP="008B07DF">
            <w:pPr>
              <w:spacing w:after="0" w:line="240" w:lineRule="auto"/>
              <w:rPr>
                <w:rFonts w:cstheme="minorHAnsi"/>
                <w:sz w:val="21"/>
                <w:szCs w:val="21"/>
                <w:lang w:val="en-US"/>
              </w:rPr>
            </w:pPr>
            <w:r w:rsidRPr="004D535B">
              <w:rPr>
                <w:rFonts w:cstheme="minorHAnsi"/>
                <w:sz w:val="21"/>
                <w:szCs w:val="21"/>
                <w:lang w:val="en-US"/>
              </w:rPr>
              <w:t>NA</w:t>
            </w:r>
          </w:p>
        </w:tc>
      </w:tr>
    </w:tbl>
    <w:p w14:paraId="15056E97" w14:textId="77777777" w:rsidR="00796C50" w:rsidRDefault="00796C50"/>
    <w:sectPr w:rsidR="00796C50"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37EB"/>
    <w:multiLevelType w:val="multilevel"/>
    <w:tmpl w:val="F008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2"/>
  </w:num>
  <w:num w:numId="2" w16cid:durableId="1364209555">
    <w:abstractNumId w:val="6"/>
  </w:num>
  <w:num w:numId="3" w16cid:durableId="1689141400">
    <w:abstractNumId w:val="8"/>
  </w:num>
  <w:num w:numId="4" w16cid:durableId="312221770">
    <w:abstractNumId w:val="2"/>
  </w:num>
  <w:num w:numId="5" w16cid:durableId="136995151">
    <w:abstractNumId w:val="8"/>
  </w:num>
  <w:num w:numId="6" w16cid:durableId="1133405374">
    <w:abstractNumId w:val="8"/>
  </w:num>
  <w:num w:numId="7" w16cid:durableId="931206851">
    <w:abstractNumId w:val="4"/>
  </w:num>
  <w:num w:numId="8" w16cid:durableId="385297598">
    <w:abstractNumId w:val="2"/>
  </w:num>
  <w:num w:numId="9" w16cid:durableId="1139570028">
    <w:abstractNumId w:val="7"/>
  </w:num>
  <w:num w:numId="10" w16cid:durableId="230039541">
    <w:abstractNumId w:val="8"/>
  </w:num>
  <w:num w:numId="11" w16cid:durableId="1170295171">
    <w:abstractNumId w:val="8"/>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2"/>
  </w:num>
  <w:num w:numId="14" w16cid:durableId="1003052821">
    <w:abstractNumId w:val="8"/>
  </w:num>
  <w:num w:numId="15" w16cid:durableId="4022363">
    <w:abstractNumId w:val="8"/>
  </w:num>
  <w:num w:numId="16" w16cid:durableId="89396256">
    <w:abstractNumId w:val="5"/>
  </w:num>
  <w:num w:numId="17" w16cid:durableId="1120491912">
    <w:abstractNumId w:val="2"/>
  </w:num>
  <w:num w:numId="18" w16cid:durableId="1867988547">
    <w:abstractNumId w:val="1"/>
  </w:num>
  <w:num w:numId="19" w16cid:durableId="150786768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15"/>
    <w:rsid w:val="000508C6"/>
    <w:rsid w:val="001F7C58"/>
    <w:rsid w:val="002440A6"/>
    <w:rsid w:val="002635EB"/>
    <w:rsid w:val="00476599"/>
    <w:rsid w:val="00526430"/>
    <w:rsid w:val="005C1CBB"/>
    <w:rsid w:val="005F0060"/>
    <w:rsid w:val="005F224F"/>
    <w:rsid w:val="00783473"/>
    <w:rsid w:val="00796C50"/>
    <w:rsid w:val="00870102"/>
    <w:rsid w:val="008A7A82"/>
    <w:rsid w:val="0090378E"/>
    <w:rsid w:val="009137C2"/>
    <w:rsid w:val="00932421"/>
    <w:rsid w:val="00981115"/>
    <w:rsid w:val="009962ED"/>
    <w:rsid w:val="009B6394"/>
    <w:rsid w:val="009D7F41"/>
    <w:rsid w:val="00A104BA"/>
    <w:rsid w:val="00AE3E8E"/>
    <w:rsid w:val="00AF1CA8"/>
    <w:rsid w:val="00AF72A4"/>
    <w:rsid w:val="00B15F76"/>
    <w:rsid w:val="00B87187"/>
    <w:rsid w:val="00C824D3"/>
    <w:rsid w:val="00CB7899"/>
    <w:rsid w:val="00CD76A1"/>
    <w:rsid w:val="00D20E01"/>
    <w:rsid w:val="00DD6313"/>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EF0E"/>
  <w15:chartTrackingRefBased/>
  <w15:docId w15:val="{AF2FE1D3-00C2-4CB3-8D07-44A4C1A1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15"/>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 w:type="paragraph" w:styleId="NormalWeb">
    <w:name w:val="Normal (Web)"/>
    <w:basedOn w:val="Normal"/>
    <w:uiPriority w:val="99"/>
    <w:unhideWhenUsed/>
    <w:rsid w:val="009811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unhideWhenUsed/>
    <w:rsid w:val="00981115"/>
    <w:rPr>
      <w:color w:val="0000FF"/>
      <w:u w:val="single"/>
    </w:rPr>
  </w:style>
  <w:style w:type="table" w:styleId="Tablaconcuadrculaclara">
    <w:name w:val="Grid Table Light"/>
    <w:basedOn w:val="Tablanormal"/>
    <w:uiPriority w:val="40"/>
    <w:rsid w:val="00981115"/>
    <w:pPr>
      <w:spacing w:before="0" w:after="0" w:line="240" w:lineRule="auto"/>
      <w:jc w:val="left"/>
    </w:pPr>
    <w:rPr>
      <w:kern w:val="0"/>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aubd@yahoo.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Props1.xml><?xml version="1.0" encoding="utf-8"?>
<ds:datastoreItem xmlns:ds="http://schemas.openxmlformats.org/officeDocument/2006/customXml" ds:itemID="{A8507366-CAAC-49AF-B821-E0494795B999}"/>
</file>

<file path=customXml/itemProps2.xml><?xml version="1.0" encoding="utf-8"?>
<ds:datastoreItem xmlns:ds="http://schemas.openxmlformats.org/officeDocument/2006/customXml" ds:itemID="{7DE2BD65-0961-4A70-A4B1-CEB208778209}"/>
</file>

<file path=customXml/itemProps3.xml><?xml version="1.0" encoding="utf-8"?>
<ds:datastoreItem xmlns:ds="http://schemas.openxmlformats.org/officeDocument/2006/customXml" ds:itemID="{4B0FC37F-BB6D-4326-8D0E-BD45D581294A}"/>
</file>

<file path=docProps/app.xml><?xml version="1.0" encoding="utf-8"?>
<Properties xmlns="http://schemas.openxmlformats.org/officeDocument/2006/extended-properties" xmlns:vt="http://schemas.openxmlformats.org/officeDocument/2006/docPropsVTypes">
  <Template>Normal</Template>
  <TotalTime>1</TotalTime>
  <Pages>8</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2023-06-28T12:35:00Z</dcterms:created>
  <dcterms:modified xsi:type="dcterms:W3CDTF">2023-06-28T12:36:00Z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